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00" w:firstRow="0" w:lastRow="0" w:firstColumn="0" w:lastColumn="0" w:noHBand="0" w:noVBand="1"/>
      </w:tblPr>
      <w:tblGrid>
        <w:gridCol w:w="9627"/>
      </w:tblGrid>
      <w:tr w:rsidR="009A3782" w:rsidRPr="009A3782" w14:paraId="028D9582" w14:textId="77777777" w:rsidTr="00311586">
        <w:tc>
          <w:tcPr>
            <w:tcW w:w="9627" w:type="dxa"/>
            <w:tcBorders>
              <w:top w:val="nil"/>
              <w:left w:val="nil"/>
              <w:bottom w:val="nil"/>
              <w:right w:val="nil"/>
            </w:tcBorders>
            <w:shd w:val="clear" w:color="auto" w:fill="000000" w:themeFill="text1"/>
          </w:tcPr>
          <w:p w14:paraId="01FB52EE" w14:textId="0F4A6DB6" w:rsidR="007B2465" w:rsidRPr="009A3782" w:rsidRDefault="00E13F73" w:rsidP="009A3782">
            <w:pPr>
              <w:ind w:right="-17"/>
              <w:jc w:val="center"/>
              <w:rPr>
                <w:b/>
                <w:color w:val="auto"/>
              </w:rPr>
            </w:pPr>
            <w:r w:rsidRPr="009A3782">
              <w:rPr>
                <w:b/>
                <w:color w:val="auto"/>
              </w:rPr>
              <w:t xml:space="preserve">CONTRATO Nº </w:t>
            </w:r>
            <w:r w:rsidR="00612526" w:rsidRPr="009A3782">
              <w:rPr>
                <w:b/>
                <w:color w:val="auto"/>
              </w:rPr>
              <w:t>3</w:t>
            </w:r>
            <w:r w:rsidRPr="009A3782">
              <w:rPr>
                <w:b/>
                <w:color w:val="auto"/>
              </w:rPr>
              <w:t>/202</w:t>
            </w:r>
            <w:r w:rsidR="007D149C" w:rsidRPr="009A3782">
              <w:rPr>
                <w:b/>
                <w:color w:val="auto"/>
              </w:rPr>
              <w:t>3</w:t>
            </w:r>
          </w:p>
          <w:p w14:paraId="028D957F" w14:textId="77777777" w:rsidR="000A7F4C" w:rsidRPr="009A3782" w:rsidRDefault="00E13F73" w:rsidP="009A3782">
            <w:pPr>
              <w:ind w:right="-17"/>
              <w:jc w:val="center"/>
              <w:rPr>
                <w:b/>
                <w:color w:val="auto"/>
              </w:rPr>
            </w:pPr>
            <w:r w:rsidRPr="009A3782">
              <w:rPr>
                <w:b/>
                <w:color w:val="auto"/>
              </w:rPr>
              <w:t>Conselho Federal de Economia-Cofecon</w:t>
            </w:r>
          </w:p>
          <w:p w14:paraId="028D9580" w14:textId="6373F021" w:rsidR="000A7F4C" w:rsidRPr="009A3782" w:rsidRDefault="00E13F73" w:rsidP="009A3782">
            <w:pPr>
              <w:ind w:right="-17"/>
              <w:jc w:val="center"/>
              <w:rPr>
                <w:b/>
                <w:color w:val="auto"/>
              </w:rPr>
            </w:pPr>
            <w:r w:rsidRPr="009A3782">
              <w:rPr>
                <w:b/>
                <w:color w:val="auto"/>
              </w:rPr>
              <w:t>Pregão Eletrônico</w:t>
            </w:r>
            <w:r w:rsidR="00F2147A" w:rsidRPr="009A3782">
              <w:rPr>
                <w:b/>
                <w:color w:val="auto"/>
              </w:rPr>
              <w:t xml:space="preserve"> nº</w:t>
            </w:r>
            <w:r w:rsidRPr="009A3782">
              <w:rPr>
                <w:b/>
                <w:color w:val="auto"/>
              </w:rPr>
              <w:t xml:space="preserve"> </w:t>
            </w:r>
            <w:r w:rsidR="003C6B24" w:rsidRPr="009A3782">
              <w:rPr>
                <w:b/>
                <w:color w:val="auto"/>
              </w:rPr>
              <w:t>10</w:t>
            </w:r>
            <w:r w:rsidRPr="009A3782">
              <w:rPr>
                <w:b/>
                <w:color w:val="auto"/>
              </w:rPr>
              <w:t>/202</w:t>
            </w:r>
            <w:r w:rsidR="003C6B24" w:rsidRPr="009A3782">
              <w:rPr>
                <w:b/>
                <w:color w:val="auto"/>
              </w:rPr>
              <w:t>2</w:t>
            </w:r>
          </w:p>
          <w:p w14:paraId="028D9581" w14:textId="56236678" w:rsidR="000A7F4C" w:rsidRPr="009A3782" w:rsidRDefault="00E13F73" w:rsidP="009A3782">
            <w:pPr>
              <w:ind w:right="-17"/>
              <w:jc w:val="center"/>
              <w:rPr>
                <w:color w:val="auto"/>
              </w:rPr>
            </w:pPr>
            <w:r w:rsidRPr="009A3782">
              <w:rPr>
                <w:color w:val="auto"/>
              </w:rPr>
              <w:t xml:space="preserve">Processo nº </w:t>
            </w:r>
            <w:r w:rsidR="00E65C1C" w:rsidRPr="009A3782">
              <w:rPr>
                <w:color w:val="auto"/>
              </w:rPr>
              <w:t>20</w:t>
            </w:r>
            <w:r w:rsidR="009A3782" w:rsidRPr="009A3782">
              <w:rPr>
                <w:color w:val="auto"/>
              </w:rPr>
              <w:t>.</w:t>
            </w:r>
            <w:r w:rsidR="00E65C1C" w:rsidRPr="009A3782">
              <w:rPr>
                <w:color w:val="auto"/>
              </w:rPr>
              <w:t>247/2022</w:t>
            </w:r>
          </w:p>
        </w:tc>
      </w:tr>
    </w:tbl>
    <w:p w14:paraId="6ABE0CA8" w14:textId="55843672" w:rsidR="00A57BDD" w:rsidRPr="009A3782" w:rsidRDefault="00A57BDD" w:rsidP="009A3782">
      <w:pPr>
        <w:ind w:right="-15"/>
        <w:rPr>
          <w:color w:val="auto"/>
        </w:rPr>
      </w:pPr>
    </w:p>
    <w:p w14:paraId="028D9584" w14:textId="05921FA3" w:rsidR="000A7F4C" w:rsidRPr="009A3782" w:rsidRDefault="009A3782" w:rsidP="009A3782">
      <w:pPr>
        <w:widowControl w:val="0"/>
        <w:pBdr>
          <w:top w:val="nil"/>
          <w:left w:val="nil"/>
          <w:bottom w:val="nil"/>
          <w:right w:val="nil"/>
          <w:between w:val="nil"/>
        </w:pBdr>
        <w:ind w:left="1276" w:hanging="1276"/>
        <w:rPr>
          <w:color w:val="auto"/>
        </w:rPr>
      </w:pPr>
      <w:r w:rsidRPr="009A3782">
        <w:rPr>
          <w:b/>
          <w:color w:val="auto"/>
        </w:rPr>
        <w:t>Contratante</w:t>
      </w:r>
      <w:r w:rsidR="00E13F73" w:rsidRPr="00930832">
        <w:rPr>
          <w:color w:val="auto"/>
        </w:rPr>
        <w:t>:</w:t>
      </w:r>
      <w:r w:rsidR="007D149C" w:rsidRPr="00930832">
        <w:rPr>
          <w:color w:val="auto"/>
        </w:rPr>
        <w:t xml:space="preserve"> </w:t>
      </w:r>
      <w:r w:rsidR="007D149C" w:rsidRPr="009A3782">
        <w:rPr>
          <w:b/>
          <w:color w:val="000000"/>
        </w:rPr>
        <w:t xml:space="preserve">Conselho Federal de Economia - Cofecon, </w:t>
      </w:r>
      <w:r w:rsidR="007D149C" w:rsidRPr="009A3782">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7D149C" w:rsidRPr="009A3782">
        <w:rPr>
          <w:b/>
          <w:color w:val="000000"/>
        </w:rPr>
        <w:t xml:space="preserve"> </w:t>
      </w:r>
      <w:r w:rsidR="007D149C" w:rsidRPr="009A3782">
        <w:rPr>
          <w:color w:val="000000"/>
        </w:rPr>
        <w:t xml:space="preserve">brasileiro, casado, economista, </w:t>
      </w:r>
      <w:r w:rsidRPr="009A3782">
        <w:rPr>
          <w:color w:val="000000"/>
        </w:rPr>
        <w:t xml:space="preserve">RG </w:t>
      </w:r>
      <w:r w:rsidR="007D149C" w:rsidRPr="009A3782">
        <w:t>nº 02347386-00 SSP</w:t>
      </w:r>
      <w:r w:rsidRPr="009A3782">
        <w:t>-</w:t>
      </w:r>
      <w:r w:rsidR="007D149C" w:rsidRPr="009A3782">
        <w:t>BA</w:t>
      </w:r>
      <w:r w:rsidRPr="009A3782">
        <w:t>,</w:t>
      </w:r>
      <w:r w:rsidR="007D149C" w:rsidRPr="009A3782">
        <w:t xml:space="preserve"> e CPF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7D149C" w:rsidRPr="009A3782">
        <w:rPr>
          <w:b/>
        </w:rPr>
        <w:t>Contratante</w:t>
      </w:r>
      <w:r w:rsidR="007D149C" w:rsidRPr="009A3782">
        <w:t>.</w:t>
      </w:r>
    </w:p>
    <w:p w14:paraId="373CA05A" w14:textId="77777777" w:rsidR="00A57BDD" w:rsidRPr="009A3782" w:rsidRDefault="00A57BDD" w:rsidP="009A3782">
      <w:pPr>
        <w:widowControl w:val="0"/>
        <w:pBdr>
          <w:top w:val="nil"/>
          <w:left w:val="nil"/>
          <w:bottom w:val="nil"/>
          <w:right w:val="nil"/>
          <w:between w:val="nil"/>
        </w:pBdr>
        <w:ind w:left="1985" w:hanging="1985"/>
        <w:rPr>
          <w:color w:val="auto"/>
        </w:rPr>
      </w:pPr>
    </w:p>
    <w:p w14:paraId="028D9586" w14:textId="5FC3A51D" w:rsidR="000A7F4C" w:rsidRPr="009A3782" w:rsidRDefault="009A3782" w:rsidP="009A3782">
      <w:pPr>
        <w:widowControl w:val="0"/>
        <w:pBdr>
          <w:top w:val="nil"/>
          <w:left w:val="nil"/>
          <w:bottom w:val="nil"/>
          <w:right w:val="nil"/>
          <w:between w:val="nil"/>
        </w:pBdr>
        <w:ind w:left="1276" w:hanging="1276"/>
      </w:pPr>
      <w:r w:rsidRPr="009A3782">
        <w:rPr>
          <w:b/>
          <w:color w:val="auto"/>
        </w:rPr>
        <w:t>Contratada</w:t>
      </w:r>
      <w:r w:rsidR="00E13F73" w:rsidRPr="00930832">
        <w:rPr>
          <w:color w:val="auto"/>
        </w:rPr>
        <w:t xml:space="preserve">: </w:t>
      </w:r>
      <w:r w:rsidR="007D149C" w:rsidRPr="009A3782">
        <w:rPr>
          <w:b/>
          <w:bCs/>
        </w:rPr>
        <w:t>Networld Telecomunicações do Brasil Ltda</w:t>
      </w:r>
      <w:r w:rsidR="007D149C" w:rsidRPr="009A3782">
        <w:t xml:space="preserve">, </w:t>
      </w:r>
      <w:r w:rsidR="00E13F73" w:rsidRPr="009A3782">
        <w:t xml:space="preserve">inscrito(a) no CNPJ/MF sob o nº </w:t>
      </w:r>
      <w:r w:rsidR="007D149C" w:rsidRPr="009A3782">
        <w:t xml:space="preserve">00.545.482/0001-65, </w:t>
      </w:r>
      <w:r w:rsidR="00E13F73" w:rsidRPr="009A3782">
        <w:t>sediado n</w:t>
      </w:r>
      <w:r w:rsidR="007D149C" w:rsidRPr="009A3782">
        <w:t>o SIG Quadra 1</w:t>
      </w:r>
      <w:r w:rsidRPr="009A3782">
        <w:t>, L</w:t>
      </w:r>
      <w:r w:rsidR="007D149C" w:rsidRPr="009A3782">
        <w:t>ote 725</w:t>
      </w:r>
      <w:r w:rsidRPr="009A3782">
        <w:t>,</w:t>
      </w:r>
      <w:r w:rsidR="007D149C" w:rsidRPr="009A3782">
        <w:t xml:space="preserve"> Zona Industrial, em Bras</w:t>
      </w:r>
      <w:r w:rsidRPr="009A3782">
        <w:t>í</w:t>
      </w:r>
      <w:r w:rsidR="007D149C" w:rsidRPr="009A3782">
        <w:t>lia</w:t>
      </w:r>
      <w:r w:rsidRPr="009A3782">
        <w:t>-</w:t>
      </w:r>
      <w:r w:rsidR="007D149C" w:rsidRPr="009A3782">
        <w:t xml:space="preserve">DF, </w:t>
      </w:r>
      <w:r w:rsidR="00357CBB">
        <w:t xml:space="preserve">Telefone: (61) 3322-3200, E-mail: </w:t>
      </w:r>
      <w:hyperlink r:id="rId7" w:history="1">
        <w:r w:rsidR="00357CBB" w:rsidRPr="008D58FC">
          <w:rPr>
            <w:rStyle w:val="Hyperlink"/>
          </w:rPr>
          <w:t>comercial@nwi.com.br</w:t>
        </w:r>
      </w:hyperlink>
      <w:r w:rsidR="00357CBB">
        <w:t xml:space="preserve">, Sítio: </w:t>
      </w:r>
      <w:hyperlink r:id="rId8" w:history="1">
        <w:r w:rsidR="00357CBB" w:rsidRPr="008D58FC">
          <w:rPr>
            <w:rStyle w:val="Hyperlink"/>
          </w:rPr>
          <w:t>www.nwi.com.br</w:t>
        </w:r>
      </w:hyperlink>
      <w:r w:rsidR="00357CBB">
        <w:t xml:space="preserve">, </w:t>
      </w:r>
      <w:r w:rsidR="00E13F73" w:rsidRPr="009A3782">
        <w:t xml:space="preserve">neste ato representada por </w:t>
      </w:r>
      <w:r w:rsidR="007D149C" w:rsidRPr="009A3782">
        <w:t xml:space="preserve">Marcos André Figueiredo Chaves, </w:t>
      </w:r>
      <w:r w:rsidR="00E13F73" w:rsidRPr="009A3782">
        <w:t xml:space="preserve">portador da Carteira de Identidade nº </w:t>
      </w:r>
      <w:r w:rsidR="007D149C" w:rsidRPr="009A3782">
        <w:t xml:space="preserve">934.277 SSP/DF </w:t>
      </w:r>
      <w:r w:rsidR="00E13F73" w:rsidRPr="009A3782">
        <w:t xml:space="preserve">e CPF nº </w:t>
      </w:r>
      <w:r w:rsidR="007D149C" w:rsidRPr="009A3782">
        <w:t xml:space="preserve">462.430.541-87, </w:t>
      </w:r>
      <w:r w:rsidR="00E13F73" w:rsidRPr="009A3782">
        <w:t xml:space="preserve">doravante designada </w:t>
      </w:r>
      <w:r w:rsidR="00E13F73" w:rsidRPr="009A3782">
        <w:rPr>
          <w:b/>
          <w:bCs/>
        </w:rPr>
        <w:t>C</w:t>
      </w:r>
      <w:r w:rsidR="00F2147A" w:rsidRPr="009A3782">
        <w:rPr>
          <w:b/>
          <w:bCs/>
        </w:rPr>
        <w:t>ontratada</w:t>
      </w:r>
      <w:r w:rsidR="00E13F73" w:rsidRPr="00930832">
        <w:t>.</w:t>
      </w:r>
    </w:p>
    <w:p w14:paraId="5157FE2A" w14:textId="77777777" w:rsidR="0044186D" w:rsidRPr="009A3782" w:rsidRDefault="0044186D" w:rsidP="009A3782">
      <w:pPr>
        <w:widowControl w:val="0"/>
        <w:pBdr>
          <w:top w:val="nil"/>
          <w:left w:val="nil"/>
          <w:bottom w:val="nil"/>
          <w:right w:val="nil"/>
          <w:between w:val="nil"/>
        </w:pBdr>
        <w:ind w:left="1701" w:hanging="1701"/>
        <w:rPr>
          <w:color w:val="auto"/>
        </w:rPr>
      </w:pPr>
    </w:p>
    <w:p w14:paraId="2FC1ED81" w14:textId="5BC4F1B0" w:rsidR="00A57BDD" w:rsidRPr="009A3782" w:rsidRDefault="00E13F73" w:rsidP="009A3782">
      <w:pPr>
        <w:widowControl w:val="0"/>
        <w:pBdr>
          <w:top w:val="nil"/>
          <w:left w:val="nil"/>
          <w:bottom w:val="nil"/>
          <w:right w:val="nil"/>
          <w:between w:val="nil"/>
        </w:pBdr>
        <w:rPr>
          <w:color w:val="auto"/>
        </w:rPr>
      </w:pPr>
      <w:r w:rsidRPr="009A3782">
        <w:rPr>
          <w:color w:val="auto"/>
        </w:rPr>
        <w:t xml:space="preserve">CONSIDERANDO o que consta no Processo nº </w:t>
      </w:r>
      <w:r w:rsidR="0044186D" w:rsidRPr="009A3782">
        <w:rPr>
          <w:color w:val="auto"/>
        </w:rPr>
        <w:t>20.247/2022</w:t>
      </w:r>
      <w:r w:rsidRPr="009A3782">
        <w:rPr>
          <w:color w:val="auto"/>
        </w:rPr>
        <w:t xml:space="preserve"> e em observância às disposições da Lei nº 8.666/1993, da Lei nº 10.520/2002, e da Instrução Normativa SLTI/MPOG nº 2/2008 e suas alterações, resolvem celebrar o presente Termo de Contrato, decorrente do Pregão nº </w:t>
      </w:r>
      <w:r w:rsidR="003C6B24" w:rsidRPr="009A3782">
        <w:rPr>
          <w:color w:val="auto"/>
        </w:rPr>
        <w:t>10</w:t>
      </w:r>
      <w:r w:rsidRPr="009A3782">
        <w:rPr>
          <w:color w:val="auto"/>
        </w:rPr>
        <w:t>/202</w:t>
      </w:r>
      <w:r w:rsidR="003C6B24" w:rsidRPr="009A3782">
        <w:rPr>
          <w:color w:val="auto"/>
        </w:rPr>
        <w:t>2</w:t>
      </w:r>
      <w:r w:rsidRPr="009A3782">
        <w:rPr>
          <w:color w:val="auto"/>
        </w:rPr>
        <w:t>, mediante as cláusulas e condições a seguir enunciadas.</w:t>
      </w:r>
    </w:p>
    <w:p w14:paraId="782FFBB7" w14:textId="77777777" w:rsidR="00121872" w:rsidRPr="009A3782" w:rsidRDefault="00121872" w:rsidP="009A3782">
      <w:pPr>
        <w:tabs>
          <w:tab w:val="left" w:pos="3783"/>
        </w:tabs>
        <w:rPr>
          <w:color w:val="auto"/>
        </w:rPr>
      </w:pPr>
    </w:p>
    <w:tbl>
      <w:tblPr>
        <w:tblStyle w:val="a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57BDD" w:rsidRPr="009A3782" w14:paraId="028D958B" w14:textId="77777777" w:rsidTr="00311586">
        <w:tc>
          <w:tcPr>
            <w:tcW w:w="9627" w:type="dxa"/>
            <w:tcBorders>
              <w:top w:val="nil"/>
              <w:left w:val="nil"/>
              <w:bottom w:val="nil"/>
              <w:right w:val="nil"/>
            </w:tcBorders>
            <w:shd w:val="clear" w:color="auto" w:fill="000000" w:themeFill="text1"/>
          </w:tcPr>
          <w:p w14:paraId="028D958A" w14:textId="77777777" w:rsidR="000A7F4C" w:rsidRPr="009A3782" w:rsidRDefault="00E13F73" w:rsidP="009A3782">
            <w:pPr>
              <w:ind w:right="-15"/>
              <w:rPr>
                <w:b/>
                <w:color w:val="auto"/>
              </w:rPr>
            </w:pPr>
            <w:r w:rsidRPr="009A3782">
              <w:rPr>
                <w:b/>
                <w:color w:val="auto"/>
              </w:rPr>
              <w:t>1. Cláusula Primeira. Objeto</w:t>
            </w:r>
          </w:p>
        </w:tc>
      </w:tr>
    </w:tbl>
    <w:p w14:paraId="028D958C" w14:textId="77777777" w:rsidR="000A7F4C" w:rsidRPr="009A3782" w:rsidRDefault="000A7F4C" w:rsidP="009A3782">
      <w:pPr>
        <w:ind w:right="-15"/>
        <w:rPr>
          <w:color w:val="auto"/>
          <w:u w:val="single"/>
        </w:rPr>
      </w:pPr>
    </w:p>
    <w:p w14:paraId="028D958D" w14:textId="5FABA47F" w:rsidR="000A7F4C" w:rsidRPr="009A3782" w:rsidRDefault="009A3782" w:rsidP="009A3782">
      <w:pPr>
        <w:pStyle w:val="PargrafodaLista"/>
        <w:ind w:left="0"/>
        <w:rPr>
          <w:color w:val="auto"/>
        </w:rPr>
      </w:pPr>
      <w:r w:rsidRPr="009A3782">
        <w:rPr>
          <w:color w:val="auto"/>
        </w:rPr>
        <w:t xml:space="preserve">1.1. </w:t>
      </w:r>
      <w:r w:rsidR="00E13F73" w:rsidRPr="009A3782">
        <w:rPr>
          <w:color w:val="auto"/>
        </w:rPr>
        <w:t xml:space="preserve">O objeto do presente instrumento é a contratação de serviços </w:t>
      </w:r>
      <w:r w:rsidR="00A57BDD" w:rsidRPr="009A3782">
        <w:rPr>
          <w:color w:val="auto"/>
        </w:rPr>
        <w:t>de telefonia e internet fixa</w:t>
      </w:r>
      <w:r w:rsidR="00E13F73" w:rsidRPr="009A3782">
        <w:rPr>
          <w:color w:val="auto"/>
        </w:rPr>
        <w:t xml:space="preserve"> que serão prestados nas condições estabelecidas no Termo de Referência, anexo </w:t>
      </w:r>
      <w:r w:rsidR="0044186D" w:rsidRPr="009A3782">
        <w:rPr>
          <w:color w:val="auto"/>
        </w:rPr>
        <w:t xml:space="preserve">I </w:t>
      </w:r>
      <w:r w:rsidR="00E13F73" w:rsidRPr="009A3782">
        <w:rPr>
          <w:color w:val="auto"/>
        </w:rPr>
        <w:t>do Edital</w:t>
      </w:r>
      <w:r w:rsidR="0044186D" w:rsidRPr="009A3782">
        <w:rPr>
          <w:color w:val="auto"/>
        </w:rPr>
        <w:t xml:space="preserve"> do Pregão Eletrônico nº 10/2022</w:t>
      </w:r>
      <w:r w:rsidR="00E13F73" w:rsidRPr="009A3782">
        <w:rPr>
          <w:color w:val="auto"/>
        </w:rPr>
        <w:t>.</w:t>
      </w:r>
    </w:p>
    <w:p w14:paraId="5C4595EF" w14:textId="12A27BA2" w:rsidR="00A57BDD" w:rsidRPr="009A3782" w:rsidRDefault="00A57BDD" w:rsidP="009A3782">
      <w:pPr>
        <w:rPr>
          <w:color w:val="auto"/>
        </w:rPr>
      </w:pPr>
    </w:p>
    <w:p w14:paraId="028D958F" w14:textId="77777777" w:rsidR="000A7F4C" w:rsidRPr="009A3782" w:rsidRDefault="00E13F73" w:rsidP="009A3782">
      <w:pPr>
        <w:rPr>
          <w:color w:val="auto"/>
        </w:rPr>
      </w:pPr>
      <w:r w:rsidRPr="009A3782">
        <w:rPr>
          <w:color w:val="auto"/>
        </w:rPr>
        <w:t>1.2. Este Termo de Contrato vincula-se ao Edital do Pregão, identificado no preâmbulo e à proposta vencedora, independentemente de transcrição.</w:t>
      </w:r>
    </w:p>
    <w:p w14:paraId="028D9590" w14:textId="77777777" w:rsidR="000A7F4C" w:rsidRPr="009A3782" w:rsidRDefault="000A7F4C" w:rsidP="009A3782">
      <w:pPr>
        <w:rPr>
          <w:color w:val="auto"/>
        </w:rPr>
      </w:pPr>
    </w:p>
    <w:p w14:paraId="028D9591" w14:textId="360F6E8F" w:rsidR="000A7F4C" w:rsidRDefault="000E2955" w:rsidP="009A3782">
      <w:pPr>
        <w:rPr>
          <w:color w:val="auto"/>
        </w:rPr>
      </w:pPr>
      <w:r w:rsidRPr="009A3782">
        <w:rPr>
          <w:color w:val="auto"/>
        </w:rPr>
        <w:t xml:space="preserve">1.3. </w:t>
      </w:r>
      <w:r w:rsidR="0044186D" w:rsidRPr="009A3782">
        <w:rPr>
          <w:color w:val="auto"/>
        </w:rPr>
        <w:t>Detalhamento do objeto</w:t>
      </w:r>
      <w:r w:rsidR="00AF3349" w:rsidRPr="009A3782">
        <w:rPr>
          <w:color w:val="auto"/>
        </w:rPr>
        <w:t xml:space="preserve"> </w:t>
      </w:r>
      <w:r w:rsidR="00930832" w:rsidRPr="00930832">
        <w:rPr>
          <w:color w:val="auto"/>
          <w:u w:val="single"/>
        </w:rPr>
        <w:t xml:space="preserve">Lote </w:t>
      </w:r>
      <w:r w:rsidR="00AF3349" w:rsidRPr="00930832">
        <w:rPr>
          <w:color w:val="auto"/>
          <w:u w:val="single"/>
        </w:rPr>
        <w:t>1</w:t>
      </w:r>
      <w:r w:rsidR="00E13F73" w:rsidRPr="009A3782">
        <w:rPr>
          <w:color w:val="auto"/>
        </w:rPr>
        <w:t>:</w:t>
      </w:r>
    </w:p>
    <w:p w14:paraId="4ADCAB64" w14:textId="77777777" w:rsidR="007E3F0D" w:rsidRPr="009A3782" w:rsidRDefault="007E3F0D" w:rsidP="009A3782">
      <w:pPr>
        <w:rPr>
          <w:color w:val="auto"/>
        </w:rPr>
      </w:pPr>
    </w:p>
    <w:p w14:paraId="6A087545" w14:textId="620BF796" w:rsidR="00881522" w:rsidRPr="009A3782" w:rsidRDefault="007E3F0D" w:rsidP="009A3782">
      <w:pPr>
        <w:rPr>
          <w:color w:val="auto"/>
        </w:rPr>
      </w:pPr>
      <w:r>
        <w:rPr>
          <w:color w:val="auto"/>
        </w:rPr>
        <w:t>Item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1"/>
        <w:gridCol w:w="2262"/>
        <w:gridCol w:w="1369"/>
        <w:gridCol w:w="1142"/>
        <w:gridCol w:w="1656"/>
        <w:gridCol w:w="1207"/>
      </w:tblGrid>
      <w:tr w:rsidR="007E3F0D" w:rsidRPr="007E3F0D" w14:paraId="65C22930" w14:textId="77777777" w:rsidTr="007E3F0D">
        <w:trPr>
          <w:trHeight w:val="396"/>
        </w:trPr>
        <w:tc>
          <w:tcPr>
            <w:tcW w:w="5000" w:type="pct"/>
            <w:gridSpan w:val="6"/>
            <w:shd w:val="clear" w:color="auto" w:fill="auto"/>
            <w:vAlign w:val="center"/>
          </w:tcPr>
          <w:p w14:paraId="12EE9476" w14:textId="6DF6FFE9" w:rsidR="007E3F0D" w:rsidRPr="007E3F0D" w:rsidRDefault="007E3F0D" w:rsidP="00962B9E">
            <w:pPr>
              <w:jc w:val="left"/>
              <w:rPr>
                <w:bCs/>
                <w:sz w:val="20"/>
                <w:szCs w:val="20"/>
              </w:rPr>
            </w:pPr>
            <w:r w:rsidRPr="007E3F0D">
              <w:rPr>
                <w:bCs/>
                <w:sz w:val="20"/>
                <w:szCs w:val="20"/>
              </w:rPr>
              <w:t>A) Ligações de Fixos Locais (linhas digitais)</w:t>
            </w:r>
          </w:p>
        </w:tc>
      </w:tr>
      <w:tr w:rsidR="007E3F0D" w:rsidRPr="007E3F0D" w14:paraId="57E13E16" w14:textId="77777777" w:rsidTr="00962B9E">
        <w:trPr>
          <w:trHeight w:val="396"/>
        </w:trPr>
        <w:tc>
          <w:tcPr>
            <w:tcW w:w="1034" w:type="pct"/>
            <w:shd w:val="clear" w:color="auto" w:fill="D9D9D9" w:themeFill="background1" w:themeFillShade="D9"/>
            <w:vAlign w:val="center"/>
          </w:tcPr>
          <w:p w14:paraId="43AF57D0" w14:textId="77777777" w:rsidR="007E3F0D" w:rsidRPr="007E3F0D" w:rsidRDefault="007E3F0D" w:rsidP="007E3F0D">
            <w:pPr>
              <w:jc w:val="center"/>
              <w:rPr>
                <w:bCs/>
                <w:sz w:val="20"/>
                <w:szCs w:val="20"/>
              </w:rPr>
            </w:pPr>
            <w:r w:rsidRPr="007E3F0D">
              <w:rPr>
                <w:bCs/>
                <w:sz w:val="20"/>
                <w:szCs w:val="20"/>
              </w:rPr>
              <w:t>Serviço</w:t>
            </w:r>
          </w:p>
        </w:tc>
        <w:tc>
          <w:tcPr>
            <w:tcW w:w="1175" w:type="pct"/>
            <w:shd w:val="clear" w:color="auto" w:fill="D9D9D9" w:themeFill="background1" w:themeFillShade="D9"/>
            <w:vAlign w:val="center"/>
          </w:tcPr>
          <w:p w14:paraId="38C8A306" w14:textId="77777777" w:rsidR="007E3F0D" w:rsidRPr="007E3F0D" w:rsidRDefault="007E3F0D" w:rsidP="007E3F0D">
            <w:pPr>
              <w:jc w:val="center"/>
              <w:rPr>
                <w:bCs/>
                <w:sz w:val="20"/>
                <w:szCs w:val="20"/>
              </w:rPr>
            </w:pPr>
            <w:r w:rsidRPr="007E3F0D">
              <w:rPr>
                <w:bCs/>
                <w:sz w:val="20"/>
                <w:szCs w:val="20"/>
              </w:rPr>
              <w:t>Descrição</w:t>
            </w:r>
          </w:p>
        </w:tc>
        <w:tc>
          <w:tcPr>
            <w:tcW w:w="711" w:type="pct"/>
            <w:shd w:val="clear" w:color="auto" w:fill="D9D9D9" w:themeFill="background1" w:themeFillShade="D9"/>
            <w:vAlign w:val="center"/>
            <w:hideMark/>
          </w:tcPr>
          <w:p w14:paraId="0422FC91" w14:textId="4CE2CF79" w:rsidR="007E3F0D" w:rsidRPr="007E3F0D" w:rsidRDefault="007E3F0D" w:rsidP="007E3F0D">
            <w:pPr>
              <w:jc w:val="center"/>
              <w:rPr>
                <w:bCs/>
                <w:sz w:val="20"/>
                <w:szCs w:val="20"/>
              </w:rPr>
            </w:pPr>
            <w:r w:rsidRPr="007E3F0D">
              <w:rPr>
                <w:bCs/>
                <w:sz w:val="20"/>
                <w:szCs w:val="20"/>
              </w:rPr>
              <w:t>Quantidade (MC/UND)</w:t>
            </w:r>
          </w:p>
        </w:tc>
        <w:tc>
          <w:tcPr>
            <w:tcW w:w="593" w:type="pct"/>
            <w:shd w:val="clear" w:color="auto" w:fill="D9D9D9" w:themeFill="background1" w:themeFillShade="D9"/>
            <w:vAlign w:val="center"/>
          </w:tcPr>
          <w:p w14:paraId="4D4002EB" w14:textId="77777777" w:rsidR="007E3F0D" w:rsidRPr="007E3F0D" w:rsidRDefault="007E3F0D" w:rsidP="007E3F0D">
            <w:pPr>
              <w:jc w:val="center"/>
              <w:rPr>
                <w:bCs/>
                <w:sz w:val="20"/>
                <w:szCs w:val="20"/>
              </w:rPr>
            </w:pPr>
            <w:r w:rsidRPr="007E3F0D">
              <w:rPr>
                <w:bCs/>
                <w:sz w:val="20"/>
                <w:szCs w:val="20"/>
              </w:rPr>
              <w:t>Valor Unitário</w:t>
            </w:r>
          </w:p>
        </w:tc>
        <w:tc>
          <w:tcPr>
            <w:tcW w:w="860" w:type="pct"/>
            <w:shd w:val="clear" w:color="auto" w:fill="D9D9D9" w:themeFill="background1" w:themeFillShade="D9"/>
            <w:vAlign w:val="center"/>
          </w:tcPr>
          <w:p w14:paraId="2BBCCCB6" w14:textId="77777777" w:rsidR="007E3F0D" w:rsidRPr="007E3F0D" w:rsidRDefault="007E3F0D" w:rsidP="007E3F0D">
            <w:pPr>
              <w:jc w:val="center"/>
              <w:rPr>
                <w:bCs/>
                <w:sz w:val="20"/>
                <w:szCs w:val="20"/>
              </w:rPr>
            </w:pPr>
            <w:r w:rsidRPr="007E3F0D">
              <w:rPr>
                <w:bCs/>
                <w:sz w:val="20"/>
                <w:szCs w:val="20"/>
              </w:rPr>
              <w:t>Valor Mensal estimado</w:t>
            </w:r>
          </w:p>
        </w:tc>
        <w:tc>
          <w:tcPr>
            <w:tcW w:w="627" w:type="pct"/>
            <w:shd w:val="clear" w:color="auto" w:fill="D9D9D9" w:themeFill="background1" w:themeFillShade="D9"/>
            <w:vAlign w:val="center"/>
          </w:tcPr>
          <w:p w14:paraId="050625B5" w14:textId="018F547B" w:rsidR="007E3F0D" w:rsidRPr="007E3F0D" w:rsidRDefault="007E3F0D" w:rsidP="007E3F0D">
            <w:pPr>
              <w:jc w:val="center"/>
              <w:rPr>
                <w:bCs/>
                <w:sz w:val="20"/>
                <w:szCs w:val="20"/>
              </w:rPr>
            </w:pPr>
            <w:r w:rsidRPr="007E3F0D">
              <w:rPr>
                <w:bCs/>
                <w:sz w:val="20"/>
                <w:szCs w:val="20"/>
              </w:rPr>
              <w:t>Valor Anual estimado</w:t>
            </w:r>
          </w:p>
        </w:tc>
      </w:tr>
      <w:tr w:rsidR="007E3F0D" w:rsidRPr="007E3F0D" w14:paraId="393DF845" w14:textId="77777777" w:rsidTr="007E3F0D">
        <w:trPr>
          <w:trHeight w:val="163"/>
        </w:trPr>
        <w:tc>
          <w:tcPr>
            <w:tcW w:w="1034" w:type="pct"/>
            <w:vMerge w:val="restart"/>
            <w:shd w:val="clear" w:color="auto" w:fill="auto"/>
            <w:vAlign w:val="center"/>
          </w:tcPr>
          <w:p w14:paraId="6189C329" w14:textId="77777777" w:rsidR="007E3F0D" w:rsidRPr="007E3F0D" w:rsidRDefault="007E3F0D" w:rsidP="007E3F0D">
            <w:pPr>
              <w:jc w:val="left"/>
              <w:rPr>
                <w:sz w:val="20"/>
                <w:szCs w:val="20"/>
              </w:rPr>
            </w:pPr>
            <w:r w:rsidRPr="007E3F0D">
              <w:rPr>
                <w:sz w:val="20"/>
                <w:szCs w:val="20"/>
              </w:rPr>
              <w:t>Tráfego Telefônico Local</w:t>
            </w:r>
          </w:p>
        </w:tc>
        <w:tc>
          <w:tcPr>
            <w:tcW w:w="1175" w:type="pct"/>
            <w:shd w:val="clear" w:color="auto" w:fill="auto"/>
            <w:vAlign w:val="center"/>
          </w:tcPr>
          <w:p w14:paraId="7D10F832" w14:textId="77777777" w:rsidR="007E3F0D" w:rsidRPr="007E3F0D" w:rsidRDefault="007E3F0D" w:rsidP="007E3F0D">
            <w:pPr>
              <w:jc w:val="left"/>
              <w:rPr>
                <w:sz w:val="20"/>
                <w:szCs w:val="20"/>
              </w:rPr>
            </w:pPr>
            <w:r w:rsidRPr="007E3F0D">
              <w:rPr>
                <w:sz w:val="20"/>
                <w:szCs w:val="20"/>
              </w:rPr>
              <w:t>Fixo - Fixo</w:t>
            </w:r>
          </w:p>
        </w:tc>
        <w:tc>
          <w:tcPr>
            <w:tcW w:w="711" w:type="pct"/>
            <w:shd w:val="clear" w:color="auto" w:fill="auto"/>
            <w:noWrap/>
            <w:vAlign w:val="center"/>
            <w:hideMark/>
          </w:tcPr>
          <w:p w14:paraId="0F0EA37B" w14:textId="77777777" w:rsidR="007E3F0D" w:rsidRPr="007E3F0D" w:rsidRDefault="007E3F0D" w:rsidP="007E3F0D">
            <w:pPr>
              <w:jc w:val="center"/>
              <w:rPr>
                <w:sz w:val="20"/>
                <w:szCs w:val="20"/>
              </w:rPr>
            </w:pPr>
            <w:r w:rsidRPr="007E3F0D">
              <w:rPr>
                <w:sz w:val="20"/>
                <w:szCs w:val="20"/>
              </w:rPr>
              <w:t>56.313</w:t>
            </w:r>
          </w:p>
        </w:tc>
        <w:tc>
          <w:tcPr>
            <w:tcW w:w="593" w:type="pct"/>
            <w:shd w:val="clear" w:color="auto" w:fill="auto"/>
            <w:vAlign w:val="center"/>
          </w:tcPr>
          <w:p w14:paraId="55962549" w14:textId="2C2D864B" w:rsidR="007E3F0D" w:rsidRPr="007E3F0D" w:rsidRDefault="007E3F0D" w:rsidP="007E3F0D">
            <w:pPr>
              <w:jc w:val="right"/>
              <w:rPr>
                <w:sz w:val="20"/>
                <w:szCs w:val="20"/>
              </w:rPr>
            </w:pPr>
            <w:r w:rsidRPr="007E3F0D">
              <w:rPr>
                <w:sz w:val="20"/>
                <w:szCs w:val="20"/>
              </w:rPr>
              <w:t>R$ 0,01</w:t>
            </w:r>
          </w:p>
        </w:tc>
        <w:tc>
          <w:tcPr>
            <w:tcW w:w="860" w:type="pct"/>
            <w:shd w:val="clear" w:color="auto" w:fill="auto"/>
            <w:vAlign w:val="center"/>
          </w:tcPr>
          <w:p w14:paraId="2308BD6C" w14:textId="12FED380" w:rsidR="007E3F0D" w:rsidRPr="007E3F0D" w:rsidRDefault="007E3F0D" w:rsidP="007E3F0D">
            <w:pPr>
              <w:jc w:val="right"/>
              <w:rPr>
                <w:sz w:val="20"/>
                <w:szCs w:val="20"/>
              </w:rPr>
            </w:pPr>
            <w:r w:rsidRPr="007E3F0D">
              <w:rPr>
                <w:sz w:val="20"/>
                <w:szCs w:val="20"/>
              </w:rPr>
              <w:t>R$ 46,92</w:t>
            </w:r>
          </w:p>
        </w:tc>
        <w:tc>
          <w:tcPr>
            <w:tcW w:w="627" w:type="pct"/>
            <w:shd w:val="clear" w:color="auto" w:fill="auto"/>
            <w:vAlign w:val="center"/>
          </w:tcPr>
          <w:p w14:paraId="21579D65" w14:textId="3C7587A8" w:rsidR="007E3F0D" w:rsidRPr="007E3F0D" w:rsidRDefault="007E3F0D" w:rsidP="007E3F0D">
            <w:pPr>
              <w:jc w:val="right"/>
              <w:rPr>
                <w:sz w:val="20"/>
                <w:szCs w:val="20"/>
              </w:rPr>
            </w:pPr>
            <w:r w:rsidRPr="007E3F0D">
              <w:rPr>
                <w:sz w:val="20"/>
                <w:szCs w:val="20"/>
              </w:rPr>
              <w:t>R$ 563,13</w:t>
            </w:r>
          </w:p>
        </w:tc>
      </w:tr>
      <w:tr w:rsidR="007E3F0D" w:rsidRPr="007E3F0D" w14:paraId="2333F4E7" w14:textId="77777777" w:rsidTr="007E3F0D">
        <w:trPr>
          <w:trHeight w:val="163"/>
        </w:trPr>
        <w:tc>
          <w:tcPr>
            <w:tcW w:w="1034" w:type="pct"/>
            <w:vMerge/>
            <w:shd w:val="clear" w:color="auto" w:fill="auto"/>
            <w:vAlign w:val="center"/>
          </w:tcPr>
          <w:p w14:paraId="1B651603" w14:textId="77777777" w:rsidR="007E3F0D" w:rsidRPr="007E3F0D" w:rsidRDefault="007E3F0D" w:rsidP="007E3F0D">
            <w:pPr>
              <w:jc w:val="left"/>
              <w:rPr>
                <w:sz w:val="20"/>
                <w:szCs w:val="20"/>
              </w:rPr>
            </w:pPr>
          </w:p>
        </w:tc>
        <w:tc>
          <w:tcPr>
            <w:tcW w:w="1175" w:type="pct"/>
            <w:shd w:val="clear" w:color="auto" w:fill="auto"/>
            <w:vAlign w:val="center"/>
          </w:tcPr>
          <w:p w14:paraId="100A235F" w14:textId="77777777" w:rsidR="007E3F0D" w:rsidRPr="007E3F0D" w:rsidRDefault="007E3F0D" w:rsidP="007E3F0D">
            <w:pPr>
              <w:jc w:val="left"/>
              <w:rPr>
                <w:sz w:val="20"/>
                <w:szCs w:val="20"/>
              </w:rPr>
            </w:pPr>
            <w:r w:rsidRPr="007E3F0D">
              <w:rPr>
                <w:sz w:val="20"/>
                <w:szCs w:val="20"/>
              </w:rPr>
              <w:t>Fixo - Móvel</w:t>
            </w:r>
          </w:p>
        </w:tc>
        <w:tc>
          <w:tcPr>
            <w:tcW w:w="711" w:type="pct"/>
            <w:shd w:val="clear" w:color="auto" w:fill="auto"/>
            <w:noWrap/>
            <w:vAlign w:val="center"/>
            <w:hideMark/>
          </w:tcPr>
          <w:p w14:paraId="6FFBA26A" w14:textId="77777777" w:rsidR="007E3F0D" w:rsidRPr="007E3F0D" w:rsidRDefault="007E3F0D" w:rsidP="007E3F0D">
            <w:pPr>
              <w:jc w:val="center"/>
              <w:rPr>
                <w:sz w:val="20"/>
                <w:szCs w:val="20"/>
              </w:rPr>
            </w:pPr>
            <w:r w:rsidRPr="007E3F0D">
              <w:rPr>
                <w:sz w:val="20"/>
                <w:szCs w:val="20"/>
              </w:rPr>
              <w:t>1.000</w:t>
            </w:r>
          </w:p>
        </w:tc>
        <w:tc>
          <w:tcPr>
            <w:tcW w:w="593" w:type="pct"/>
            <w:shd w:val="clear" w:color="auto" w:fill="auto"/>
            <w:vAlign w:val="center"/>
          </w:tcPr>
          <w:p w14:paraId="4DAF3743" w14:textId="3C82F5F8" w:rsidR="007E3F0D" w:rsidRPr="007E3F0D" w:rsidRDefault="007E3F0D" w:rsidP="007E3F0D">
            <w:pPr>
              <w:jc w:val="right"/>
              <w:rPr>
                <w:bCs/>
                <w:sz w:val="20"/>
                <w:szCs w:val="20"/>
              </w:rPr>
            </w:pPr>
            <w:r w:rsidRPr="007E3F0D">
              <w:rPr>
                <w:bCs/>
                <w:sz w:val="20"/>
                <w:szCs w:val="20"/>
              </w:rPr>
              <w:t>R$ 0,03</w:t>
            </w:r>
          </w:p>
        </w:tc>
        <w:tc>
          <w:tcPr>
            <w:tcW w:w="860" w:type="pct"/>
            <w:shd w:val="clear" w:color="auto" w:fill="auto"/>
            <w:vAlign w:val="center"/>
          </w:tcPr>
          <w:p w14:paraId="3D0A86A2" w14:textId="0B16A0E9" w:rsidR="007E3F0D" w:rsidRPr="007E3F0D" w:rsidRDefault="007E3F0D" w:rsidP="007E3F0D">
            <w:pPr>
              <w:jc w:val="right"/>
              <w:rPr>
                <w:bCs/>
                <w:sz w:val="20"/>
                <w:szCs w:val="20"/>
              </w:rPr>
            </w:pPr>
            <w:r w:rsidRPr="007E3F0D">
              <w:rPr>
                <w:bCs/>
                <w:sz w:val="20"/>
                <w:szCs w:val="20"/>
              </w:rPr>
              <w:t>R$ 2,50</w:t>
            </w:r>
          </w:p>
        </w:tc>
        <w:tc>
          <w:tcPr>
            <w:tcW w:w="627" w:type="pct"/>
            <w:shd w:val="clear" w:color="auto" w:fill="auto"/>
            <w:vAlign w:val="center"/>
          </w:tcPr>
          <w:p w14:paraId="57DBB823" w14:textId="42D1078F" w:rsidR="007E3F0D" w:rsidRPr="007E3F0D" w:rsidRDefault="007E3F0D" w:rsidP="007E3F0D">
            <w:pPr>
              <w:jc w:val="right"/>
              <w:rPr>
                <w:bCs/>
                <w:sz w:val="20"/>
                <w:szCs w:val="20"/>
              </w:rPr>
            </w:pPr>
            <w:r w:rsidRPr="007E3F0D">
              <w:rPr>
                <w:bCs/>
                <w:sz w:val="20"/>
                <w:szCs w:val="20"/>
              </w:rPr>
              <w:t>R$ 30,00</w:t>
            </w:r>
          </w:p>
        </w:tc>
      </w:tr>
      <w:tr w:rsidR="007E3F0D" w:rsidRPr="007E3F0D" w14:paraId="5239E96F" w14:textId="77777777" w:rsidTr="007E3F0D">
        <w:trPr>
          <w:trHeight w:val="163"/>
        </w:trPr>
        <w:tc>
          <w:tcPr>
            <w:tcW w:w="1034" w:type="pct"/>
            <w:vMerge w:val="restart"/>
            <w:shd w:val="clear" w:color="auto" w:fill="auto"/>
            <w:vAlign w:val="center"/>
          </w:tcPr>
          <w:p w14:paraId="0E1B4007" w14:textId="77777777" w:rsidR="007E3F0D" w:rsidRPr="007E3F0D" w:rsidRDefault="007E3F0D" w:rsidP="007E3F0D">
            <w:pPr>
              <w:jc w:val="left"/>
              <w:rPr>
                <w:sz w:val="20"/>
                <w:szCs w:val="20"/>
              </w:rPr>
            </w:pPr>
            <w:r w:rsidRPr="007E3F0D">
              <w:rPr>
                <w:sz w:val="20"/>
                <w:szCs w:val="20"/>
              </w:rPr>
              <w:t>Assinatura Básica Mensal</w:t>
            </w:r>
          </w:p>
        </w:tc>
        <w:tc>
          <w:tcPr>
            <w:tcW w:w="1175" w:type="pct"/>
            <w:shd w:val="clear" w:color="auto" w:fill="auto"/>
            <w:vAlign w:val="center"/>
          </w:tcPr>
          <w:p w14:paraId="46740A22" w14:textId="77777777" w:rsidR="007E3F0D" w:rsidRPr="007E3F0D" w:rsidRDefault="007E3F0D" w:rsidP="007E3F0D">
            <w:pPr>
              <w:jc w:val="left"/>
              <w:rPr>
                <w:sz w:val="20"/>
                <w:szCs w:val="20"/>
              </w:rPr>
            </w:pPr>
            <w:r w:rsidRPr="007E3F0D">
              <w:rPr>
                <w:sz w:val="20"/>
                <w:szCs w:val="20"/>
              </w:rPr>
              <w:t>Feixe - E1 Digital</w:t>
            </w:r>
          </w:p>
        </w:tc>
        <w:tc>
          <w:tcPr>
            <w:tcW w:w="711" w:type="pct"/>
            <w:shd w:val="clear" w:color="auto" w:fill="auto"/>
            <w:noWrap/>
            <w:vAlign w:val="center"/>
            <w:hideMark/>
          </w:tcPr>
          <w:p w14:paraId="6CB5A007" w14:textId="77777777" w:rsidR="007E3F0D" w:rsidRPr="007E3F0D" w:rsidRDefault="007E3F0D" w:rsidP="007E3F0D">
            <w:pPr>
              <w:jc w:val="center"/>
              <w:rPr>
                <w:sz w:val="20"/>
                <w:szCs w:val="20"/>
              </w:rPr>
            </w:pPr>
            <w:r w:rsidRPr="007E3F0D">
              <w:rPr>
                <w:sz w:val="20"/>
                <w:szCs w:val="20"/>
              </w:rPr>
              <w:t>12</w:t>
            </w:r>
          </w:p>
        </w:tc>
        <w:tc>
          <w:tcPr>
            <w:tcW w:w="593" w:type="pct"/>
            <w:shd w:val="clear" w:color="auto" w:fill="auto"/>
            <w:vAlign w:val="center"/>
          </w:tcPr>
          <w:p w14:paraId="53D26F12" w14:textId="1D9ADE10" w:rsidR="007E3F0D" w:rsidRPr="007E3F0D" w:rsidRDefault="007E3F0D" w:rsidP="007E3F0D">
            <w:pPr>
              <w:jc w:val="right"/>
              <w:rPr>
                <w:bCs/>
                <w:sz w:val="20"/>
                <w:szCs w:val="20"/>
              </w:rPr>
            </w:pPr>
            <w:r w:rsidRPr="007E3F0D">
              <w:rPr>
                <w:bCs/>
                <w:sz w:val="20"/>
                <w:szCs w:val="20"/>
              </w:rPr>
              <w:t>R$ 258,00</w:t>
            </w:r>
          </w:p>
        </w:tc>
        <w:tc>
          <w:tcPr>
            <w:tcW w:w="860" w:type="pct"/>
            <w:shd w:val="clear" w:color="auto" w:fill="auto"/>
            <w:vAlign w:val="center"/>
          </w:tcPr>
          <w:p w14:paraId="3D16EE01" w14:textId="4445FF18" w:rsidR="007E3F0D" w:rsidRPr="007E3F0D" w:rsidRDefault="007E3F0D" w:rsidP="007E3F0D">
            <w:pPr>
              <w:jc w:val="right"/>
              <w:rPr>
                <w:bCs/>
                <w:sz w:val="20"/>
                <w:szCs w:val="20"/>
              </w:rPr>
            </w:pPr>
            <w:r w:rsidRPr="007E3F0D">
              <w:rPr>
                <w:bCs/>
                <w:sz w:val="20"/>
                <w:szCs w:val="20"/>
              </w:rPr>
              <w:t>R$ 258,00</w:t>
            </w:r>
          </w:p>
        </w:tc>
        <w:tc>
          <w:tcPr>
            <w:tcW w:w="627" w:type="pct"/>
            <w:shd w:val="clear" w:color="auto" w:fill="auto"/>
            <w:vAlign w:val="center"/>
          </w:tcPr>
          <w:p w14:paraId="33B56D96" w14:textId="0096FDA4" w:rsidR="007E3F0D" w:rsidRPr="007E3F0D" w:rsidRDefault="007E3F0D" w:rsidP="007E3F0D">
            <w:pPr>
              <w:jc w:val="right"/>
              <w:rPr>
                <w:bCs/>
                <w:sz w:val="20"/>
                <w:szCs w:val="20"/>
              </w:rPr>
            </w:pPr>
            <w:r w:rsidRPr="007E3F0D">
              <w:rPr>
                <w:bCs/>
                <w:sz w:val="20"/>
                <w:szCs w:val="20"/>
              </w:rPr>
              <w:t>R$ 3.096,00</w:t>
            </w:r>
          </w:p>
        </w:tc>
      </w:tr>
      <w:tr w:rsidR="007E3F0D" w:rsidRPr="007E3F0D" w14:paraId="49B748D8" w14:textId="77777777" w:rsidTr="007E3F0D">
        <w:trPr>
          <w:trHeight w:val="163"/>
        </w:trPr>
        <w:tc>
          <w:tcPr>
            <w:tcW w:w="1034" w:type="pct"/>
            <w:vMerge/>
            <w:shd w:val="clear" w:color="auto" w:fill="auto"/>
            <w:vAlign w:val="center"/>
          </w:tcPr>
          <w:p w14:paraId="7EA5234B" w14:textId="77777777" w:rsidR="007E3F0D" w:rsidRPr="007E3F0D" w:rsidRDefault="007E3F0D" w:rsidP="007E3F0D">
            <w:pPr>
              <w:jc w:val="left"/>
              <w:rPr>
                <w:sz w:val="20"/>
                <w:szCs w:val="20"/>
              </w:rPr>
            </w:pPr>
          </w:p>
        </w:tc>
        <w:tc>
          <w:tcPr>
            <w:tcW w:w="1175" w:type="pct"/>
            <w:shd w:val="clear" w:color="auto" w:fill="auto"/>
            <w:vAlign w:val="center"/>
          </w:tcPr>
          <w:p w14:paraId="2047FBB8" w14:textId="610114FF" w:rsidR="007E3F0D" w:rsidRPr="007E3F0D" w:rsidRDefault="007E3F0D" w:rsidP="007E3F0D">
            <w:pPr>
              <w:jc w:val="left"/>
              <w:rPr>
                <w:sz w:val="20"/>
                <w:szCs w:val="20"/>
              </w:rPr>
            </w:pPr>
            <w:r w:rsidRPr="007E3F0D">
              <w:rPr>
                <w:sz w:val="20"/>
                <w:szCs w:val="20"/>
              </w:rPr>
              <w:t xml:space="preserve">Faixa de Numeração </w:t>
            </w:r>
            <w:r>
              <w:rPr>
                <w:sz w:val="20"/>
                <w:szCs w:val="20"/>
              </w:rPr>
              <w:t>-</w:t>
            </w:r>
            <w:r w:rsidRPr="007E3F0D">
              <w:rPr>
                <w:sz w:val="20"/>
                <w:szCs w:val="20"/>
              </w:rPr>
              <w:t xml:space="preserve"> Em centenas</w:t>
            </w:r>
          </w:p>
        </w:tc>
        <w:tc>
          <w:tcPr>
            <w:tcW w:w="711" w:type="pct"/>
            <w:shd w:val="clear" w:color="auto" w:fill="auto"/>
            <w:noWrap/>
            <w:vAlign w:val="center"/>
            <w:hideMark/>
          </w:tcPr>
          <w:p w14:paraId="049084E9" w14:textId="77777777" w:rsidR="007E3F0D" w:rsidRPr="007E3F0D" w:rsidRDefault="007E3F0D" w:rsidP="007E3F0D">
            <w:pPr>
              <w:jc w:val="center"/>
              <w:rPr>
                <w:sz w:val="20"/>
                <w:szCs w:val="20"/>
              </w:rPr>
            </w:pPr>
            <w:r w:rsidRPr="007E3F0D">
              <w:rPr>
                <w:sz w:val="20"/>
                <w:szCs w:val="20"/>
              </w:rPr>
              <w:t>12</w:t>
            </w:r>
          </w:p>
        </w:tc>
        <w:tc>
          <w:tcPr>
            <w:tcW w:w="593" w:type="pct"/>
            <w:shd w:val="clear" w:color="auto" w:fill="auto"/>
            <w:vAlign w:val="center"/>
          </w:tcPr>
          <w:p w14:paraId="4D423D84" w14:textId="5FFF4FFF" w:rsidR="007E3F0D" w:rsidRPr="007E3F0D" w:rsidRDefault="007E3F0D" w:rsidP="007E3F0D">
            <w:pPr>
              <w:jc w:val="right"/>
              <w:rPr>
                <w:bCs/>
                <w:sz w:val="20"/>
                <w:szCs w:val="20"/>
              </w:rPr>
            </w:pPr>
            <w:r w:rsidRPr="007E3F0D">
              <w:rPr>
                <w:bCs/>
                <w:sz w:val="20"/>
                <w:szCs w:val="20"/>
              </w:rPr>
              <w:t>R$ 121,50</w:t>
            </w:r>
          </w:p>
        </w:tc>
        <w:tc>
          <w:tcPr>
            <w:tcW w:w="860" w:type="pct"/>
            <w:shd w:val="clear" w:color="auto" w:fill="auto"/>
            <w:vAlign w:val="center"/>
          </w:tcPr>
          <w:p w14:paraId="5F671165" w14:textId="623D0997" w:rsidR="007E3F0D" w:rsidRPr="007E3F0D" w:rsidRDefault="007E3F0D" w:rsidP="007E3F0D">
            <w:pPr>
              <w:jc w:val="right"/>
              <w:rPr>
                <w:bCs/>
                <w:sz w:val="20"/>
                <w:szCs w:val="20"/>
              </w:rPr>
            </w:pPr>
            <w:r w:rsidRPr="007E3F0D">
              <w:rPr>
                <w:bCs/>
                <w:sz w:val="20"/>
                <w:szCs w:val="20"/>
              </w:rPr>
              <w:t>R$ 121,50</w:t>
            </w:r>
          </w:p>
        </w:tc>
        <w:tc>
          <w:tcPr>
            <w:tcW w:w="627" w:type="pct"/>
            <w:shd w:val="clear" w:color="auto" w:fill="auto"/>
            <w:vAlign w:val="center"/>
          </w:tcPr>
          <w:p w14:paraId="10132676" w14:textId="68330087" w:rsidR="007E3F0D" w:rsidRPr="007E3F0D" w:rsidRDefault="007E3F0D" w:rsidP="007E3F0D">
            <w:pPr>
              <w:jc w:val="right"/>
              <w:rPr>
                <w:bCs/>
                <w:sz w:val="20"/>
                <w:szCs w:val="20"/>
              </w:rPr>
            </w:pPr>
            <w:r w:rsidRPr="007E3F0D">
              <w:rPr>
                <w:bCs/>
                <w:sz w:val="20"/>
                <w:szCs w:val="20"/>
              </w:rPr>
              <w:t>R$ 1.458,00</w:t>
            </w:r>
          </w:p>
        </w:tc>
      </w:tr>
      <w:tr w:rsidR="007E3F0D" w:rsidRPr="007E3F0D" w14:paraId="31212F4F" w14:textId="77777777" w:rsidTr="007E3F0D">
        <w:trPr>
          <w:trHeight w:val="163"/>
        </w:trPr>
        <w:tc>
          <w:tcPr>
            <w:tcW w:w="1034" w:type="pct"/>
            <w:vMerge w:val="restart"/>
            <w:shd w:val="clear" w:color="auto" w:fill="auto"/>
            <w:vAlign w:val="center"/>
          </w:tcPr>
          <w:p w14:paraId="13885FA0" w14:textId="05F5913E" w:rsidR="007E3F0D" w:rsidRPr="007E3F0D" w:rsidRDefault="007E3F0D" w:rsidP="007E3F0D">
            <w:pPr>
              <w:jc w:val="left"/>
              <w:rPr>
                <w:sz w:val="20"/>
                <w:szCs w:val="20"/>
              </w:rPr>
            </w:pPr>
            <w:r w:rsidRPr="007E3F0D">
              <w:rPr>
                <w:sz w:val="20"/>
                <w:szCs w:val="20"/>
              </w:rPr>
              <w:t>Instalação</w:t>
            </w:r>
          </w:p>
        </w:tc>
        <w:tc>
          <w:tcPr>
            <w:tcW w:w="1175" w:type="pct"/>
            <w:shd w:val="clear" w:color="auto" w:fill="auto"/>
            <w:vAlign w:val="center"/>
          </w:tcPr>
          <w:p w14:paraId="71C94833" w14:textId="77777777" w:rsidR="007E3F0D" w:rsidRPr="007E3F0D" w:rsidRDefault="007E3F0D" w:rsidP="007E3F0D">
            <w:pPr>
              <w:jc w:val="left"/>
              <w:rPr>
                <w:sz w:val="20"/>
                <w:szCs w:val="20"/>
              </w:rPr>
            </w:pPr>
            <w:r w:rsidRPr="007E3F0D">
              <w:rPr>
                <w:sz w:val="20"/>
                <w:szCs w:val="20"/>
              </w:rPr>
              <w:t>Feixe - E1 Digital</w:t>
            </w:r>
          </w:p>
        </w:tc>
        <w:tc>
          <w:tcPr>
            <w:tcW w:w="711" w:type="pct"/>
            <w:shd w:val="clear" w:color="auto" w:fill="auto"/>
            <w:noWrap/>
            <w:vAlign w:val="center"/>
            <w:hideMark/>
          </w:tcPr>
          <w:p w14:paraId="51E3CCE1" w14:textId="77777777" w:rsidR="007E3F0D" w:rsidRPr="007E3F0D" w:rsidRDefault="007E3F0D" w:rsidP="007E3F0D">
            <w:pPr>
              <w:jc w:val="center"/>
              <w:rPr>
                <w:sz w:val="20"/>
                <w:szCs w:val="20"/>
              </w:rPr>
            </w:pPr>
            <w:r w:rsidRPr="007E3F0D">
              <w:rPr>
                <w:sz w:val="20"/>
                <w:szCs w:val="20"/>
              </w:rPr>
              <w:t>1</w:t>
            </w:r>
          </w:p>
        </w:tc>
        <w:tc>
          <w:tcPr>
            <w:tcW w:w="593" w:type="pct"/>
            <w:shd w:val="clear" w:color="auto" w:fill="auto"/>
            <w:vAlign w:val="center"/>
          </w:tcPr>
          <w:p w14:paraId="12EB0E5A" w14:textId="082A7135" w:rsidR="007E3F0D" w:rsidRPr="007E3F0D" w:rsidRDefault="007E3F0D" w:rsidP="007E3F0D">
            <w:pPr>
              <w:jc w:val="right"/>
              <w:rPr>
                <w:bCs/>
                <w:sz w:val="20"/>
                <w:szCs w:val="20"/>
              </w:rPr>
            </w:pPr>
            <w:r w:rsidRPr="007E3F0D">
              <w:rPr>
                <w:bCs/>
                <w:sz w:val="20"/>
                <w:szCs w:val="20"/>
              </w:rPr>
              <w:t>R$ 1,87</w:t>
            </w:r>
          </w:p>
        </w:tc>
        <w:tc>
          <w:tcPr>
            <w:tcW w:w="860" w:type="pct"/>
            <w:shd w:val="clear" w:color="auto" w:fill="auto"/>
            <w:vAlign w:val="center"/>
          </w:tcPr>
          <w:p w14:paraId="5E925D8C" w14:textId="28E7ACBB" w:rsidR="007E3F0D" w:rsidRPr="007E3F0D" w:rsidRDefault="007E3F0D" w:rsidP="007E3F0D">
            <w:pPr>
              <w:jc w:val="right"/>
              <w:rPr>
                <w:bCs/>
                <w:sz w:val="20"/>
                <w:szCs w:val="20"/>
              </w:rPr>
            </w:pPr>
            <w:r w:rsidRPr="007E3F0D">
              <w:rPr>
                <w:bCs/>
                <w:sz w:val="20"/>
                <w:szCs w:val="20"/>
              </w:rPr>
              <w:t>-</w:t>
            </w:r>
          </w:p>
        </w:tc>
        <w:tc>
          <w:tcPr>
            <w:tcW w:w="627" w:type="pct"/>
            <w:shd w:val="clear" w:color="auto" w:fill="auto"/>
            <w:vAlign w:val="center"/>
          </w:tcPr>
          <w:p w14:paraId="301BAF4F" w14:textId="786CD626" w:rsidR="007E3F0D" w:rsidRPr="007E3F0D" w:rsidRDefault="007E3F0D" w:rsidP="007E3F0D">
            <w:pPr>
              <w:jc w:val="right"/>
              <w:rPr>
                <w:bCs/>
                <w:sz w:val="20"/>
                <w:szCs w:val="20"/>
              </w:rPr>
            </w:pPr>
            <w:r w:rsidRPr="007E3F0D">
              <w:rPr>
                <w:bCs/>
                <w:sz w:val="20"/>
                <w:szCs w:val="20"/>
              </w:rPr>
              <w:t>R$ 1,87</w:t>
            </w:r>
          </w:p>
        </w:tc>
      </w:tr>
      <w:tr w:rsidR="007E3F0D" w:rsidRPr="007E3F0D" w14:paraId="46925FB0" w14:textId="77777777" w:rsidTr="007E3F0D">
        <w:trPr>
          <w:trHeight w:val="163"/>
        </w:trPr>
        <w:tc>
          <w:tcPr>
            <w:tcW w:w="1034" w:type="pct"/>
            <w:vMerge/>
            <w:shd w:val="clear" w:color="auto" w:fill="auto"/>
            <w:vAlign w:val="center"/>
          </w:tcPr>
          <w:p w14:paraId="3F81C7BF" w14:textId="77777777" w:rsidR="007E3F0D" w:rsidRPr="007E3F0D" w:rsidRDefault="007E3F0D" w:rsidP="007E3F0D">
            <w:pPr>
              <w:jc w:val="left"/>
              <w:rPr>
                <w:sz w:val="20"/>
                <w:szCs w:val="20"/>
              </w:rPr>
            </w:pPr>
          </w:p>
        </w:tc>
        <w:tc>
          <w:tcPr>
            <w:tcW w:w="1175" w:type="pct"/>
            <w:shd w:val="clear" w:color="auto" w:fill="auto"/>
            <w:vAlign w:val="center"/>
          </w:tcPr>
          <w:p w14:paraId="70D8C68C" w14:textId="77777777" w:rsidR="007E3F0D" w:rsidRPr="007E3F0D" w:rsidRDefault="007E3F0D" w:rsidP="007E3F0D">
            <w:pPr>
              <w:jc w:val="left"/>
              <w:rPr>
                <w:sz w:val="20"/>
                <w:szCs w:val="20"/>
              </w:rPr>
            </w:pPr>
            <w:r w:rsidRPr="007E3F0D">
              <w:rPr>
                <w:sz w:val="20"/>
                <w:szCs w:val="20"/>
              </w:rPr>
              <w:t>Disponibilização de Faixa DDR (100 ramais)</w:t>
            </w:r>
          </w:p>
        </w:tc>
        <w:tc>
          <w:tcPr>
            <w:tcW w:w="711" w:type="pct"/>
            <w:shd w:val="clear" w:color="auto" w:fill="auto"/>
            <w:noWrap/>
            <w:vAlign w:val="center"/>
            <w:hideMark/>
          </w:tcPr>
          <w:p w14:paraId="4745D2BC" w14:textId="77777777" w:rsidR="007E3F0D" w:rsidRPr="007E3F0D" w:rsidRDefault="007E3F0D" w:rsidP="007E3F0D">
            <w:pPr>
              <w:jc w:val="center"/>
              <w:rPr>
                <w:sz w:val="20"/>
                <w:szCs w:val="20"/>
              </w:rPr>
            </w:pPr>
            <w:r w:rsidRPr="007E3F0D">
              <w:rPr>
                <w:sz w:val="20"/>
                <w:szCs w:val="20"/>
              </w:rPr>
              <w:t>1</w:t>
            </w:r>
          </w:p>
        </w:tc>
        <w:tc>
          <w:tcPr>
            <w:tcW w:w="593" w:type="pct"/>
            <w:shd w:val="clear" w:color="auto" w:fill="auto"/>
            <w:vAlign w:val="center"/>
          </w:tcPr>
          <w:p w14:paraId="3DC4F6E4" w14:textId="796E1F66" w:rsidR="007E3F0D" w:rsidRPr="007E3F0D" w:rsidRDefault="007E3F0D" w:rsidP="007E3F0D">
            <w:pPr>
              <w:jc w:val="right"/>
              <w:rPr>
                <w:bCs/>
                <w:sz w:val="20"/>
                <w:szCs w:val="20"/>
              </w:rPr>
            </w:pPr>
            <w:r w:rsidRPr="007E3F0D">
              <w:rPr>
                <w:bCs/>
                <w:sz w:val="20"/>
                <w:szCs w:val="20"/>
              </w:rPr>
              <w:t>R$ 1,00</w:t>
            </w:r>
          </w:p>
        </w:tc>
        <w:tc>
          <w:tcPr>
            <w:tcW w:w="860" w:type="pct"/>
            <w:shd w:val="clear" w:color="auto" w:fill="auto"/>
            <w:vAlign w:val="center"/>
          </w:tcPr>
          <w:p w14:paraId="48405661" w14:textId="5ADA5CF8" w:rsidR="007E3F0D" w:rsidRPr="007E3F0D" w:rsidRDefault="007E3F0D" w:rsidP="007E3F0D">
            <w:pPr>
              <w:jc w:val="right"/>
              <w:rPr>
                <w:bCs/>
                <w:sz w:val="20"/>
                <w:szCs w:val="20"/>
              </w:rPr>
            </w:pPr>
            <w:r w:rsidRPr="007E3F0D">
              <w:rPr>
                <w:bCs/>
                <w:sz w:val="20"/>
                <w:szCs w:val="20"/>
              </w:rPr>
              <w:t>-</w:t>
            </w:r>
          </w:p>
        </w:tc>
        <w:tc>
          <w:tcPr>
            <w:tcW w:w="627" w:type="pct"/>
            <w:shd w:val="clear" w:color="auto" w:fill="auto"/>
            <w:vAlign w:val="center"/>
          </w:tcPr>
          <w:p w14:paraId="68B36E11" w14:textId="20F2556C" w:rsidR="007E3F0D" w:rsidRPr="007E3F0D" w:rsidRDefault="007E3F0D" w:rsidP="007E3F0D">
            <w:pPr>
              <w:jc w:val="right"/>
              <w:rPr>
                <w:bCs/>
                <w:sz w:val="20"/>
                <w:szCs w:val="20"/>
              </w:rPr>
            </w:pPr>
            <w:r w:rsidRPr="007E3F0D">
              <w:rPr>
                <w:bCs/>
                <w:sz w:val="20"/>
                <w:szCs w:val="20"/>
              </w:rPr>
              <w:t>R$ 1,00</w:t>
            </w:r>
          </w:p>
        </w:tc>
      </w:tr>
      <w:tr w:rsidR="007E3F0D" w:rsidRPr="007E3F0D" w14:paraId="515637A0" w14:textId="77777777" w:rsidTr="007E3F0D">
        <w:trPr>
          <w:trHeight w:val="263"/>
        </w:trPr>
        <w:tc>
          <w:tcPr>
            <w:tcW w:w="3513" w:type="pct"/>
            <w:gridSpan w:val="4"/>
            <w:shd w:val="clear" w:color="auto" w:fill="auto"/>
            <w:vAlign w:val="center"/>
          </w:tcPr>
          <w:p w14:paraId="232404A9" w14:textId="77777777" w:rsidR="007E3F0D" w:rsidRPr="007E3F0D" w:rsidRDefault="007E3F0D" w:rsidP="007E3F0D">
            <w:pPr>
              <w:rPr>
                <w:sz w:val="20"/>
                <w:szCs w:val="20"/>
              </w:rPr>
            </w:pPr>
            <w:r w:rsidRPr="007E3F0D">
              <w:rPr>
                <w:sz w:val="20"/>
                <w:szCs w:val="20"/>
              </w:rPr>
              <w:t>Total (valor mensal)</w:t>
            </w:r>
          </w:p>
        </w:tc>
        <w:tc>
          <w:tcPr>
            <w:tcW w:w="860" w:type="pct"/>
            <w:shd w:val="clear" w:color="auto" w:fill="auto"/>
            <w:vAlign w:val="center"/>
          </w:tcPr>
          <w:p w14:paraId="37D381C4" w14:textId="792F5BF5" w:rsidR="007E3F0D" w:rsidRPr="007E3F0D" w:rsidRDefault="007E3F0D" w:rsidP="007E3F0D">
            <w:pPr>
              <w:jc w:val="right"/>
              <w:rPr>
                <w:bCs/>
                <w:sz w:val="20"/>
                <w:szCs w:val="20"/>
              </w:rPr>
            </w:pPr>
            <w:r w:rsidRPr="007E3F0D">
              <w:rPr>
                <w:bCs/>
                <w:sz w:val="20"/>
                <w:szCs w:val="20"/>
              </w:rPr>
              <w:t>R$ 428,92</w:t>
            </w:r>
          </w:p>
        </w:tc>
        <w:tc>
          <w:tcPr>
            <w:tcW w:w="627" w:type="pct"/>
            <w:vMerge w:val="restart"/>
            <w:shd w:val="clear" w:color="auto" w:fill="auto"/>
            <w:vAlign w:val="center"/>
          </w:tcPr>
          <w:p w14:paraId="389F463C" w14:textId="149D8225" w:rsidR="007E3F0D" w:rsidRPr="007E3F0D" w:rsidRDefault="007E3F0D" w:rsidP="007E3F0D">
            <w:pPr>
              <w:jc w:val="right"/>
              <w:rPr>
                <w:sz w:val="20"/>
                <w:szCs w:val="20"/>
              </w:rPr>
            </w:pPr>
            <w:r w:rsidRPr="007E3F0D">
              <w:rPr>
                <w:sz w:val="20"/>
                <w:szCs w:val="20"/>
              </w:rPr>
              <w:t>R$ 5.150,00</w:t>
            </w:r>
          </w:p>
        </w:tc>
      </w:tr>
      <w:tr w:rsidR="007E3F0D" w:rsidRPr="007E3F0D" w14:paraId="3BA0D172" w14:textId="77777777" w:rsidTr="007E3F0D">
        <w:trPr>
          <w:trHeight w:val="240"/>
        </w:trPr>
        <w:tc>
          <w:tcPr>
            <w:tcW w:w="4373" w:type="pct"/>
            <w:gridSpan w:val="5"/>
            <w:shd w:val="clear" w:color="auto" w:fill="auto"/>
            <w:vAlign w:val="center"/>
          </w:tcPr>
          <w:p w14:paraId="324F5660" w14:textId="18C88485" w:rsidR="007E3F0D" w:rsidRPr="007E3F0D" w:rsidRDefault="008F715C" w:rsidP="007E3F0D">
            <w:pPr>
              <w:rPr>
                <w:sz w:val="20"/>
                <w:szCs w:val="20"/>
              </w:rPr>
            </w:pPr>
            <w:r w:rsidRPr="007E3F0D">
              <w:rPr>
                <w:sz w:val="20"/>
                <w:szCs w:val="20"/>
              </w:rPr>
              <w:t xml:space="preserve">Total estimado </w:t>
            </w:r>
            <w:r w:rsidR="007E3F0D" w:rsidRPr="007E3F0D">
              <w:rPr>
                <w:sz w:val="20"/>
                <w:szCs w:val="20"/>
              </w:rPr>
              <w:t xml:space="preserve">“A” (12 </w:t>
            </w:r>
            <w:r w:rsidRPr="007E3F0D">
              <w:rPr>
                <w:sz w:val="20"/>
                <w:szCs w:val="20"/>
              </w:rPr>
              <w:t>meses</w:t>
            </w:r>
            <w:r w:rsidR="007E3F0D" w:rsidRPr="007E3F0D">
              <w:rPr>
                <w:sz w:val="20"/>
                <w:szCs w:val="20"/>
              </w:rPr>
              <w:t>)</w:t>
            </w:r>
          </w:p>
        </w:tc>
        <w:tc>
          <w:tcPr>
            <w:tcW w:w="627" w:type="pct"/>
            <w:vMerge/>
            <w:shd w:val="clear" w:color="auto" w:fill="auto"/>
            <w:vAlign w:val="center"/>
          </w:tcPr>
          <w:p w14:paraId="28B179F7" w14:textId="77777777" w:rsidR="007E3F0D" w:rsidRPr="007E3F0D" w:rsidRDefault="007E3F0D" w:rsidP="007E3F0D">
            <w:pPr>
              <w:rPr>
                <w:sz w:val="20"/>
                <w:szCs w:val="20"/>
              </w:rPr>
            </w:pPr>
          </w:p>
        </w:tc>
      </w:tr>
    </w:tbl>
    <w:p w14:paraId="3B067159" w14:textId="05607227" w:rsidR="009A3782" w:rsidRDefault="009A3782"/>
    <w:p w14:paraId="6007FE42" w14:textId="693B671F" w:rsidR="00962B9E" w:rsidRDefault="00962B9E">
      <w:r>
        <w:t>Item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884"/>
        <w:gridCol w:w="1665"/>
        <w:gridCol w:w="1721"/>
        <w:gridCol w:w="1377"/>
      </w:tblGrid>
      <w:tr w:rsidR="00962B9E" w:rsidRPr="007E3F0D" w14:paraId="59B0B569" w14:textId="77777777" w:rsidTr="00962B9E">
        <w:trPr>
          <w:trHeight w:val="289"/>
        </w:trPr>
        <w:tc>
          <w:tcPr>
            <w:tcW w:w="5000" w:type="pct"/>
            <w:gridSpan w:val="5"/>
            <w:shd w:val="clear" w:color="auto" w:fill="auto"/>
            <w:vAlign w:val="center"/>
          </w:tcPr>
          <w:p w14:paraId="615D7725" w14:textId="0D0DC61F" w:rsidR="00962B9E" w:rsidRPr="00962B9E" w:rsidRDefault="00962B9E" w:rsidP="007E3F0D">
            <w:pPr>
              <w:rPr>
                <w:sz w:val="20"/>
                <w:szCs w:val="20"/>
              </w:rPr>
            </w:pPr>
            <w:r w:rsidRPr="00962B9E">
              <w:rPr>
                <w:sz w:val="20"/>
                <w:szCs w:val="20"/>
              </w:rPr>
              <w:t>B) Ligações de Fixos Interurbanas (DDD)</w:t>
            </w:r>
          </w:p>
        </w:tc>
      </w:tr>
      <w:tr w:rsidR="00962B9E" w:rsidRPr="007E3F0D" w14:paraId="18C8DF00" w14:textId="77777777" w:rsidTr="00962B9E">
        <w:trPr>
          <w:trHeight w:val="534"/>
        </w:trPr>
        <w:tc>
          <w:tcPr>
            <w:tcW w:w="1028" w:type="pct"/>
            <w:shd w:val="clear" w:color="auto" w:fill="D9D9D9" w:themeFill="background1" w:themeFillShade="D9"/>
            <w:vAlign w:val="center"/>
          </w:tcPr>
          <w:p w14:paraId="1F203293" w14:textId="77777777" w:rsidR="00962B9E" w:rsidRPr="00962B9E" w:rsidRDefault="00962B9E" w:rsidP="00962B9E">
            <w:pPr>
              <w:jc w:val="center"/>
              <w:rPr>
                <w:sz w:val="20"/>
                <w:szCs w:val="20"/>
              </w:rPr>
            </w:pPr>
            <w:r w:rsidRPr="00962B9E">
              <w:rPr>
                <w:sz w:val="20"/>
                <w:szCs w:val="20"/>
              </w:rPr>
              <w:t>Descrição</w:t>
            </w:r>
          </w:p>
        </w:tc>
        <w:tc>
          <w:tcPr>
            <w:tcW w:w="1498" w:type="pct"/>
            <w:shd w:val="clear" w:color="auto" w:fill="D9D9D9" w:themeFill="background1" w:themeFillShade="D9"/>
            <w:vAlign w:val="center"/>
          </w:tcPr>
          <w:p w14:paraId="3140F643" w14:textId="77777777" w:rsidR="00962B9E" w:rsidRPr="00962B9E" w:rsidRDefault="00962B9E" w:rsidP="00962B9E">
            <w:pPr>
              <w:jc w:val="center"/>
              <w:rPr>
                <w:sz w:val="20"/>
                <w:szCs w:val="20"/>
              </w:rPr>
            </w:pPr>
            <w:r w:rsidRPr="00962B9E">
              <w:rPr>
                <w:sz w:val="20"/>
                <w:szCs w:val="20"/>
              </w:rPr>
              <w:t>Quantidade Anual (Minutos)</w:t>
            </w:r>
          </w:p>
        </w:tc>
        <w:tc>
          <w:tcPr>
            <w:tcW w:w="865" w:type="pct"/>
            <w:shd w:val="clear" w:color="auto" w:fill="D9D9D9" w:themeFill="background1" w:themeFillShade="D9"/>
            <w:vAlign w:val="center"/>
            <w:hideMark/>
          </w:tcPr>
          <w:p w14:paraId="24343F69" w14:textId="77777777" w:rsidR="00962B9E" w:rsidRPr="00962B9E" w:rsidRDefault="00962B9E" w:rsidP="00962B9E">
            <w:pPr>
              <w:jc w:val="center"/>
              <w:rPr>
                <w:sz w:val="20"/>
                <w:szCs w:val="20"/>
              </w:rPr>
            </w:pPr>
            <w:r w:rsidRPr="00962B9E">
              <w:rPr>
                <w:sz w:val="20"/>
                <w:szCs w:val="20"/>
              </w:rPr>
              <w:t>Valor Unitário (P/ Minuto)</w:t>
            </w:r>
          </w:p>
        </w:tc>
        <w:tc>
          <w:tcPr>
            <w:tcW w:w="894" w:type="pct"/>
            <w:shd w:val="clear" w:color="auto" w:fill="D9D9D9" w:themeFill="background1" w:themeFillShade="D9"/>
            <w:vAlign w:val="center"/>
            <w:hideMark/>
          </w:tcPr>
          <w:p w14:paraId="0371552C" w14:textId="77777777" w:rsidR="00962B9E" w:rsidRPr="00962B9E" w:rsidRDefault="00962B9E" w:rsidP="00962B9E">
            <w:pPr>
              <w:jc w:val="center"/>
              <w:rPr>
                <w:sz w:val="20"/>
                <w:szCs w:val="20"/>
              </w:rPr>
            </w:pPr>
            <w:r w:rsidRPr="00962B9E">
              <w:rPr>
                <w:sz w:val="20"/>
                <w:szCs w:val="20"/>
              </w:rPr>
              <w:t>Valor Mensal estimado</w:t>
            </w:r>
          </w:p>
        </w:tc>
        <w:tc>
          <w:tcPr>
            <w:tcW w:w="715" w:type="pct"/>
            <w:shd w:val="clear" w:color="auto" w:fill="D9D9D9" w:themeFill="background1" w:themeFillShade="D9"/>
            <w:vAlign w:val="center"/>
          </w:tcPr>
          <w:p w14:paraId="2DDD2B0A" w14:textId="77777777" w:rsidR="00962B9E" w:rsidRPr="00962B9E" w:rsidRDefault="00962B9E" w:rsidP="00962B9E">
            <w:pPr>
              <w:jc w:val="center"/>
              <w:rPr>
                <w:sz w:val="20"/>
                <w:szCs w:val="20"/>
              </w:rPr>
            </w:pPr>
            <w:r w:rsidRPr="00962B9E">
              <w:rPr>
                <w:sz w:val="20"/>
                <w:szCs w:val="20"/>
              </w:rPr>
              <w:t>Valor Anual estimado</w:t>
            </w:r>
          </w:p>
        </w:tc>
      </w:tr>
      <w:tr w:rsidR="00962B9E" w:rsidRPr="007E3F0D" w14:paraId="68B48FA4" w14:textId="77777777" w:rsidTr="00962B9E">
        <w:trPr>
          <w:trHeight w:val="275"/>
        </w:trPr>
        <w:tc>
          <w:tcPr>
            <w:tcW w:w="1028" w:type="pct"/>
            <w:shd w:val="clear" w:color="auto" w:fill="auto"/>
            <w:vAlign w:val="center"/>
          </w:tcPr>
          <w:p w14:paraId="74D3560D" w14:textId="77777777" w:rsidR="00962B9E" w:rsidRPr="007E3F0D" w:rsidRDefault="00962B9E" w:rsidP="00962B9E">
            <w:pPr>
              <w:jc w:val="left"/>
              <w:rPr>
                <w:sz w:val="20"/>
                <w:szCs w:val="20"/>
              </w:rPr>
            </w:pPr>
            <w:r w:rsidRPr="007E3F0D">
              <w:rPr>
                <w:sz w:val="20"/>
                <w:szCs w:val="20"/>
              </w:rPr>
              <w:t>Fixo-Fixo</w:t>
            </w:r>
          </w:p>
        </w:tc>
        <w:tc>
          <w:tcPr>
            <w:tcW w:w="1498" w:type="pct"/>
            <w:shd w:val="clear" w:color="auto" w:fill="auto"/>
            <w:vAlign w:val="center"/>
          </w:tcPr>
          <w:p w14:paraId="6A991918" w14:textId="77777777" w:rsidR="00962B9E" w:rsidRPr="007E3F0D" w:rsidRDefault="00962B9E" w:rsidP="00962B9E">
            <w:pPr>
              <w:jc w:val="center"/>
              <w:rPr>
                <w:sz w:val="20"/>
                <w:szCs w:val="20"/>
              </w:rPr>
            </w:pPr>
            <w:r w:rsidRPr="007E3F0D">
              <w:rPr>
                <w:sz w:val="20"/>
                <w:szCs w:val="20"/>
              </w:rPr>
              <w:t>15.000</w:t>
            </w:r>
          </w:p>
        </w:tc>
        <w:tc>
          <w:tcPr>
            <w:tcW w:w="865" w:type="pct"/>
            <w:shd w:val="clear" w:color="auto" w:fill="auto"/>
            <w:noWrap/>
            <w:vAlign w:val="center"/>
          </w:tcPr>
          <w:p w14:paraId="5E3621A3" w14:textId="2F8368BF" w:rsidR="00962B9E" w:rsidRPr="007E3F0D" w:rsidRDefault="00962B9E" w:rsidP="00962B9E">
            <w:pPr>
              <w:jc w:val="right"/>
              <w:rPr>
                <w:bCs/>
                <w:sz w:val="20"/>
                <w:szCs w:val="20"/>
              </w:rPr>
            </w:pPr>
            <w:r w:rsidRPr="007E3F0D">
              <w:rPr>
                <w:bCs/>
                <w:sz w:val="20"/>
                <w:szCs w:val="20"/>
              </w:rPr>
              <w:t>R$ 0,01</w:t>
            </w:r>
          </w:p>
        </w:tc>
        <w:tc>
          <w:tcPr>
            <w:tcW w:w="894" w:type="pct"/>
            <w:shd w:val="clear" w:color="auto" w:fill="auto"/>
            <w:noWrap/>
            <w:vAlign w:val="center"/>
          </w:tcPr>
          <w:p w14:paraId="3849F12E" w14:textId="377742DC" w:rsidR="00962B9E" w:rsidRPr="007E3F0D" w:rsidRDefault="00962B9E" w:rsidP="00962B9E">
            <w:pPr>
              <w:jc w:val="right"/>
              <w:rPr>
                <w:bCs/>
                <w:sz w:val="20"/>
                <w:szCs w:val="20"/>
              </w:rPr>
            </w:pPr>
            <w:r w:rsidRPr="007E3F0D">
              <w:rPr>
                <w:bCs/>
                <w:sz w:val="20"/>
                <w:szCs w:val="20"/>
              </w:rPr>
              <w:t>R$ 12,50</w:t>
            </w:r>
          </w:p>
        </w:tc>
        <w:tc>
          <w:tcPr>
            <w:tcW w:w="715" w:type="pct"/>
            <w:shd w:val="clear" w:color="auto" w:fill="auto"/>
            <w:vAlign w:val="center"/>
          </w:tcPr>
          <w:p w14:paraId="4E3BD704" w14:textId="2CFC916C" w:rsidR="00962B9E" w:rsidRPr="007E3F0D" w:rsidRDefault="00962B9E" w:rsidP="00962B9E">
            <w:pPr>
              <w:jc w:val="right"/>
              <w:rPr>
                <w:bCs/>
                <w:sz w:val="20"/>
                <w:szCs w:val="20"/>
              </w:rPr>
            </w:pPr>
            <w:r w:rsidRPr="007E3F0D">
              <w:rPr>
                <w:bCs/>
                <w:sz w:val="20"/>
                <w:szCs w:val="20"/>
              </w:rPr>
              <w:t>R$ 150,00</w:t>
            </w:r>
          </w:p>
        </w:tc>
      </w:tr>
      <w:tr w:rsidR="00962B9E" w:rsidRPr="007E3F0D" w14:paraId="3F360AD7" w14:textId="77777777" w:rsidTr="00962B9E">
        <w:trPr>
          <w:trHeight w:val="275"/>
        </w:trPr>
        <w:tc>
          <w:tcPr>
            <w:tcW w:w="1028" w:type="pct"/>
            <w:shd w:val="clear" w:color="auto" w:fill="auto"/>
            <w:vAlign w:val="center"/>
          </w:tcPr>
          <w:p w14:paraId="3A8E16CB" w14:textId="77777777" w:rsidR="00962B9E" w:rsidRPr="007E3F0D" w:rsidRDefault="00962B9E" w:rsidP="00962B9E">
            <w:pPr>
              <w:jc w:val="left"/>
              <w:rPr>
                <w:sz w:val="20"/>
                <w:szCs w:val="20"/>
              </w:rPr>
            </w:pPr>
            <w:r w:rsidRPr="007E3F0D">
              <w:rPr>
                <w:sz w:val="20"/>
                <w:szCs w:val="20"/>
              </w:rPr>
              <w:t>Fixo-Móvel (VC2)</w:t>
            </w:r>
          </w:p>
        </w:tc>
        <w:tc>
          <w:tcPr>
            <w:tcW w:w="1498" w:type="pct"/>
            <w:shd w:val="clear" w:color="auto" w:fill="auto"/>
            <w:vAlign w:val="center"/>
          </w:tcPr>
          <w:p w14:paraId="780D3EC9" w14:textId="77777777" w:rsidR="00962B9E" w:rsidRPr="007E3F0D" w:rsidRDefault="00962B9E" w:rsidP="00962B9E">
            <w:pPr>
              <w:jc w:val="center"/>
              <w:rPr>
                <w:sz w:val="20"/>
                <w:szCs w:val="20"/>
              </w:rPr>
            </w:pPr>
            <w:r w:rsidRPr="007E3F0D">
              <w:rPr>
                <w:sz w:val="20"/>
                <w:szCs w:val="20"/>
              </w:rPr>
              <w:t>2.500</w:t>
            </w:r>
          </w:p>
        </w:tc>
        <w:tc>
          <w:tcPr>
            <w:tcW w:w="865" w:type="pct"/>
            <w:shd w:val="clear" w:color="auto" w:fill="auto"/>
            <w:noWrap/>
            <w:vAlign w:val="center"/>
          </w:tcPr>
          <w:p w14:paraId="74D0704B" w14:textId="543739F7" w:rsidR="00962B9E" w:rsidRPr="007E3F0D" w:rsidRDefault="00962B9E" w:rsidP="00962B9E">
            <w:pPr>
              <w:jc w:val="right"/>
              <w:rPr>
                <w:bCs/>
                <w:sz w:val="20"/>
                <w:szCs w:val="20"/>
              </w:rPr>
            </w:pPr>
            <w:r w:rsidRPr="007E3F0D">
              <w:rPr>
                <w:bCs/>
                <w:sz w:val="20"/>
                <w:szCs w:val="20"/>
              </w:rPr>
              <w:t>R$ 0,03</w:t>
            </w:r>
          </w:p>
        </w:tc>
        <w:tc>
          <w:tcPr>
            <w:tcW w:w="894" w:type="pct"/>
            <w:shd w:val="clear" w:color="auto" w:fill="auto"/>
            <w:noWrap/>
            <w:vAlign w:val="center"/>
          </w:tcPr>
          <w:p w14:paraId="190B06B2" w14:textId="1BACC955" w:rsidR="00962B9E" w:rsidRPr="007E3F0D" w:rsidRDefault="00962B9E" w:rsidP="00962B9E">
            <w:pPr>
              <w:jc w:val="right"/>
              <w:rPr>
                <w:bCs/>
                <w:sz w:val="20"/>
                <w:szCs w:val="20"/>
              </w:rPr>
            </w:pPr>
            <w:r w:rsidRPr="007E3F0D">
              <w:rPr>
                <w:bCs/>
                <w:sz w:val="20"/>
                <w:szCs w:val="20"/>
              </w:rPr>
              <w:t>R$ 6,25</w:t>
            </w:r>
          </w:p>
        </w:tc>
        <w:tc>
          <w:tcPr>
            <w:tcW w:w="715" w:type="pct"/>
            <w:shd w:val="clear" w:color="auto" w:fill="auto"/>
            <w:vAlign w:val="center"/>
          </w:tcPr>
          <w:p w14:paraId="53C4C7E9" w14:textId="2A0A027B" w:rsidR="00962B9E" w:rsidRPr="007E3F0D" w:rsidRDefault="00962B9E" w:rsidP="00962B9E">
            <w:pPr>
              <w:jc w:val="right"/>
              <w:rPr>
                <w:bCs/>
                <w:sz w:val="20"/>
                <w:szCs w:val="20"/>
              </w:rPr>
            </w:pPr>
            <w:r w:rsidRPr="007E3F0D">
              <w:rPr>
                <w:bCs/>
                <w:sz w:val="20"/>
                <w:szCs w:val="20"/>
              </w:rPr>
              <w:t>R$ 75,00</w:t>
            </w:r>
          </w:p>
        </w:tc>
      </w:tr>
      <w:tr w:rsidR="00962B9E" w:rsidRPr="007E3F0D" w14:paraId="7102658E" w14:textId="77777777" w:rsidTr="00962B9E">
        <w:trPr>
          <w:trHeight w:val="291"/>
        </w:trPr>
        <w:tc>
          <w:tcPr>
            <w:tcW w:w="1028" w:type="pct"/>
            <w:shd w:val="clear" w:color="auto" w:fill="auto"/>
            <w:vAlign w:val="center"/>
          </w:tcPr>
          <w:p w14:paraId="252B9C04" w14:textId="77777777" w:rsidR="00962B9E" w:rsidRPr="007E3F0D" w:rsidRDefault="00962B9E" w:rsidP="00962B9E">
            <w:pPr>
              <w:jc w:val="left"/>
              <w:rPr>
                <w:sz w:val="20"/>
                <w:szCs w:val="20"/>
              </w:rPr>
            </w:pPr>
            <w:r w:rsidRPr="007E3F0D">
              <w:rPr>
                <w:sz w:val="20"/>
                <w:szCs w:val="20"/>
              </w:rPr>
              <w:t>Fixo-Móvel (VC3)</w:t>
            </w:r>
          </w:p>
        </w:tc>
        <w:tc>
          <w:tcPr>
            <w:tcW w:w="1498" w:type="pct"/>
            <w:shd w:val="clear" w:color="auto" w:fill="auto"/>
            <w:vAlign w:val="center"/>
          </w:tcPr>
          <w:p w14:paraId="150CFC74" w14:textId="77777777" w:rsidR="00962B9E" w:rsidRPr="007E3F0D" w:rsidRDefault="00962B9E" w:rsidP="00962B9E">
            <w:pPr>
              <w:jc w:val="center"/>
              <w:rPr>
                <w:sz w:val="20"/>
                <w:szCs w:val="20"/>
              </w:rPr>
            </w:pPr>
            <w:r w:rsidRPr="007E3F0D">
              <w:rPr>
                <w:sz w:val="20"/>
                <w:szCs w:val="20"/>
              </w:rPr>
              <w:t>5.500</w:t>
            </w:r>
          </w:p>
        </w:tc>
        <w:tc>
          <w:tcPr>
            <w:tcW w:w="865" w:type="pct"/>
            <w:shd w:val="clear" w:color="auto" w:fill="auto"/>
            <w:noWrap/>
            <w:vAlign w:val="center"/>
          </w:tcPr>
          <w:p w14:paraId="5114C1C7" w14:textId="3A732C9C" w:rsidR="00962B9E" w:rsidRPr="007E3F0D" w:rsidRDefault="00962B9E" w:rsidP="00962B9E">
            <w:pPr>
              <w:jc w:val="right"/>
              <w:rPr>
                <w:bCs/>
                <w:sz w:val="20"/>
                <w:szCs w:val="20"/>
              </w:rPr>
            </w:pPr>
            <w:r w:rsidRPr="007E3F0D">
              <w:rPr>
                <w:bCs/>
                <w:sz w:val="20"/>
                <w:szCs w:val="20"/>
              </w:rPr>
              <w:t>R$ 0,03</w:t>
            </w:r>
          </w:p>
        </w:tc>
        <w:tc>
          <w:tcPr>
            <w:tcW w:w="894" w:type="pct"/>
            <w:shd w:val="clear" w:color="auto" w:fill="auto"/>
            <w:noWrap/>
            <w:vAlign w:val="center"/>
          </w:tcPr>
          <w:p w14:paraId="58CDFEBF" w14:textId="35AA5BF3" w:rsidR="00962B9E" w:rsidRPr="007E3F0D" w:rsidRDefault="00962B9E" w:rsidP="00962B9E">
            <w:pPr>
              <w:jc w:val="right"/>
              <w:rPr>
                <w:bCs/>
                <w:sz w:val="20"/>
                <w:szCs w:val="20"/>
              </w:rPr>
            </w:pPr>
            <w:r w:rsidRPr="007E3F0D">
              <w:rPr>
                <w:bCs/>
                <w:sz w:val="20"/>
                <w:szCs w:val="20"/>
              </w:rPr>
              <w:t>R$ 13,75</w:t>
            </w:r>
          </w:p>
        </w:tc>
        <w:tc>
          <w:tcPr>
            <w:tcW w:w="715" w:type="pct"/>
            <w:shd w:val="clear" w:color="auto" w:fill="auto"/>
            <w:vAlign w:val="center"/>
          </w:tcPr>
          <w:p w14:paraId="2155BB62" w14:textId="11639257" w:rsidR="00962B9E" w:rsidRPr="007E3F0D" w:rsidRDefault="00962B9E" w:rsidP="00962B9E">
            <w:pPr>
              <w:jc w:val="right"/>
              <w:rPr>
                <w:bCs/>
                <w:sz w:val="20"/>
                <w:szCs w:val="20"/>
              </w:rPr>
            </w:pPr>
            <w:r w:rsidRPr="007E3F0D">
              <w:rPr>
                <w:bCs/>
                <w:sz w:val="20"/>
                <w:szCs w:val="20"/>
              </w:rPr>
              <w:t>R$ 165,00</w:t>
            </w:r>
          </w:p>
        </w:tc>
      </w:tr>
      <w:tr w:rsidR="00962B9E" w:rsidRPr="007E3F0D" w14:paraId="3A762319" w14:textId="77777777" w:rsidTr="00962B9E">
        <w:trPr>
          <w:trHeight w:val="242"/>
        </w:trPr>
        <w:tc>
          <w:tcPr>
            <w:tcW w:w="3391" w:type="pct"/>
            <w:gridSpan w:val="3"/>
            <w:shd w:val="clear" w:color="auto" w:fill="auto"/>
            <w:vAlign w:val="center"/>
          </w:tcPr>
          <w:p w14:paraId="67AF4E4C" w14:textId="77777777" w:rsidR="00962B9E" w:rsidRPr="007E3F0D" w:rsidRDefault="00962B9E" w:rsidP="007E3F0D">
            <w:pPr>
              <w:rPr>
                <w:sz w:val="20"/>
                <w:szCs w:val="20"/>
              </w:rPr>
            </w:pPr>
            <w:r w:rsidRPr="007E3F0D">
              <w:rPr>
                <w:sz w:val="20"/>
                <w:szCs w:val="20"/>
              </w:rPr>
              <w:t>Total (valor mensal)</w:t>
            </w:r>
          </w:p>
        </w:tc>
        <w:tc>
          <w:tcPr>
            <w:tcW w:w="894" w:type="pct"/>
            <w:shd w:val="clear" w:color="auto" w:fill="auto"/>
            <w:noWrap/>
            <w:vAlign w:val="center"/>
          </w:tcPr>
          <w:p w14:paraId="4B5BAA73" w14:textId="51053718" w:rsidR="00962B9E" w:rsidRPr="00962B9E" w:rsidRDefault="00962B9E" w:rsidP="00962B9E">
            <w:pPr>
              <w:jc w:val="right"/>
              <w:rPr>
                <w:sz w:val="20"/>
                <w:szCs w:val="20"/>
              </w:rPr>
            </w:pPr>
            <w:r w:rsidRPr="00962B9E">
              <w:rPr>
                <w:sz w:val="20"/>
                <w:szCs w:val="20"/>
              </w:rPr>
              <w:t>R$ 32,50</w:t>
            </w:r>
          </w:p>
        </w:tc>
        <w:tc>
          <w:tcPr>
            <w:tcW w:w="715" w:type="pct"/>
            <w:vMerge w:val="restart"/>
            <w:shd w:val="clear" w:color="auto" w:fill="auto"/>
            <w:vAlign w:val="center"/>
          </w:tcPr>
          <w:p w14:paraId="1CD5359A" w14:textId="680B22A1" w:rsidR="00962B9E" w:rsidRPr="00962B9E" w:rsidRDefault="00962B9E" w:rsidP="00962B9E">
            <w:pPr>
              <w:jc w:val="right"/>
              <w:rPr>
                <w:sz w:val="20"/>
                <w:szCs w:val="20"/>
              </w:rPr>
            </w:pPr>
            <w:r w:rsidRPr="00962B9E">
              <w:rPr>
                <w:sz w:val="20"/>
                <w:szCs w:val="20"/>
              </w:rPr>
              <w:t>R$ 390,00</w:t>
            </w:r>
          </w:p>
        </w:tc>
      </w:tr>
      <w:tr w:rsidR="00962B9E" w:rsidRPr="007E3F0D" w14:paraId="7340223B" w14:textId="77777777" w:rsidTr="00962B9E">
        <w:trPr>
          <w:trHeight w:val="132"/>
        </w:trPr>
        <w:tc>
          <w:tcPr>
            <w:tcW w:w="4285" w:type="pct"/>
            <w:gridSpan w:val="4"/>
            <w:tcBorders>
              <w:bottom w:val="single" w:sz="4" w:space="0" w:color="auto"/>
            </w:tcBorders>
            <w:shd w:val="clear" w:color="auto" w:fill="auto"/>
            <w:vAlign w:val="center"/>
          </w:tcPr>
          <w:p w14:paraId="1F3826C0" w14:textId="3938A2AB" w:rsidR="00962B9E" w:rsidRPr="00962B9E" w:rsidRDefault="008F715C" w:rsidP="00962B9E">
            <w:pPr>
              <w:jc w:val="left"/>
              <w:rPr>
                <w:bCs/>
                <w:sz w:val="20"/>
                <w:szCs w:val="20"/>
              </w:rPr>
            </w:pPr>
            <w:r w:rsidRPr="00962B9E">
              <w:rPr>
                <w:bCs/>
                <w:sz w:val="20"/>
                <w:szCs w:val="20"/>
              </w:rPr>
              <w:t xml:space="preserve">Total estimado </w:t>
            </w:r>
            <w:r w:rsidR="00962B9E" w:rsidRPr="00962B9E">
              <w:rPr>
                <w:bCs/>
                <w:sz w:val="20"/>
                <w:szCs w:val="20"/>
              </w:rPr>
              <w:t xml:space="preserve">“B” (12 </w:t>
            </w:r>
            <w:r w:rsidRPr="00962B9E">
              <w:rPr>
                <w:bCs/>
                <w:sz w:val="20"/>
                <w:szCs w:val="20"/>
              </w:rPr>
              <w:t>meses</w:t>
            </w:r>
            <w:r w:rsidR="00962B9E" w:rsidRPr="00962B9E">
              <w:rPr>
                <w:bCs/>
                <w:sz w:val="20"/>
                <w:szCs w:val="20"/>
              </w:rPr>
              <w:t>)</w:t>
            </w:r>
          </w:p>
        </w:tc>
        <w:tc>
          <w:tcPr>
            <w:tcW w:w="715" w:type="pct"/>
            <w:vMerge/>
            <w:tcBorders>
              <w:bottom w:val="single" w:sz="4" w:space="0" w:color="auto"/>
            </w:tcBorders>
            <w:shd w:val="clear" w:color="auto" w:fill="auto"/>
            <w:vAlign w:val="center"/>
          </w:tcPr>
          <w:p w14:paraId="48334DE5" w14:textId="77777777" w:rsidR="00962B9E" w:rsidRPr="007E3F0D" w:rsidRDefault="00962B9E" w:rsidP="007E3F0D">
            <w:pPr>
              <w:rPr>
                <w:color w:val="FF0000"/>
                <w:sz w:val="20"/>
                <w:szCs w:val="20"/>
              </w:rPr>
            </w:pPr>
          </w:p>
        </w:tc>
      </w:tr>
    </w:tbl>
    <w:p w14:paraId="550B15F6" w14:textId="0FCEEB94" w:rsidR="0098221A" w:rsidRDefault="0098221A" w:rsidP="009A3782">
      <w:pPr>
        <w:rPr>
          <w:color w:val="auto"/>
        </w:rPr>
      </w:pPr>
    </w:p>
    <w:p w14:paraId="10304933" w14:textId="7A03EB8D" w:rsidR="00962B9E" w:rsidRPr="009A3782" w:rsidRDefault="00962B9E" w:rsidP="009A3782">
      <w:pPr>
        <w:rPr>
          <w:color w:val="auto"/>
        </w:rPr>
      </w:pPr>
      <w:r>
        <w:rPr>
          <w:color w:val="auto"/>
        </w:rPr>
        <w:t>Item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538"/>
        <w:gridCol w:w="2126"/>
        <w:gridCol w:w="1843"/>
        <w:gridCol w:w="2120"/>
      </w:tblGrid>
      <w:tr w:rsidR="00962B9E" w:rsidRPr="007E3F0D" w14:paraId="28A89B70" w14:textId="77777777" w:rsidTr="00930832">
        <w:trPr>
          <w:trHeight w:val="20"/>
        </w:trPr>
        <w:tc>
          <w:tcPr>
            <w:tcW w:w="5000" w:type="pct"/>
            <w:gridSpan w:val="4"/>
            <w:shd w:val="clear" w:color="auto" w:fill="auto"/>
            <w:vAlign w:val="center"/>
          </w:tcPr>
          <w:p w14:paraId="7CC4E596" w14:textId="11E97580" w:rsidR="00962B9E" w:rsidRPr="007E3F0D" w:rsidRDefault="00962B9E" w:rsidP="007E3F0D">
            <w:pPr>
              <w:rPr>
                <w:rFonts w:eastAsia="Arial"/>
                <w:sz w:val="20"/>
                <w:szCs w:val="20"/>
              </w:rPr>
            </w:pPr>
            <w:r w:rsidRPr="007E3F0D">
              <w:rPr>
                <w:sz w:val="20"/>
                <w:szCs w:val="20"/>
                <w:lang w:eastAsia="ar-SA"/>
              </w:rPr>
              <w:t xml:space="preserve">C) </w:t>
            </w:r>
            <w:r w:rsidR="008F715C" w:rsidRPr="007E3F0D">
              <w:rPr>
                <w:sz w:val="20"/>
                <w:szCs w:val="20"/>
                <w:lang w:eastAsia="ar-SA"/>
              </w:rPr>
              <w:t xml:space="preserve">Serviço de Telefonia </w:t>
            </w:r>
            <w:r w:rsidRPr="007E3F0D">
              <w:rPr>
                <w:sz w:val="20"/>
                <w:szCs w:val="20"/>
                <w:lang w:eastAsia="ar-SA"/>
              </w:rPr>
              <w:t>V</w:t>
            </w:r>
            <w:r w:rsidR="008F715C">
              <w:rPr>
                <w:sz w:val="20"/>
                <w:szCs w:val="20"/>
                <w:lang w:eastAsia="ar-SA"/>
              </w:rPr>
              <w:t>oi</w:t>
            </w:r>
            <w:r w:rsidRPr="007E3F0D">
              <w:rPr>
                <w:sz w:val="20"/>
                <w:szCs w:val="20"/>
                <w:lang w:eastAsia="ar-SA"/>
              </w:rPr>
              <w:t>P</w:t>
            </w:r>
          </w:p>
        </w:tc>
      </w:tr>
      <w:tr w:rsidR="00962B9E" w:rsidRPr="007E3F0D" w14:paraId="777C10EC" w14:textId="77777777" w:rsidTr="00930832">
        <w:trPr>
          <w:trHeight w:val="20"/>
        </w:trPr>
        <w:tc>
          <w:tcPr>
            <w:tcW w:w="1838" w:type="pct"/>
            <w:shd w:val="clear" w:color="auto" w:fill="D9D9D9" w:themeFill="background1" w:themeFillShade="D9"/>
            <w:vAlign w:val="center"/>
          </w:tcPr>
          <w:p w14:paraId="6329C319" w14:textId="77777777" w:rsidR="00962B9E" w:rsidRPr="007E3F0D" w:rsidRDefault="00962B9E" w:rsidP="008F715C">
            <w:pPr>
              <w:jc w:val="center"/>
              <w:rPr>
                <w:rFonts w:eastAsia="Arial"/>
                <w:sz w:val="20"/>
                <w:szCs w:val="20"/>
              </w:rPr>
            </w:pPr>
            <w:r w:rsidRPr="007E3F0D">
              <w:rPr>
                <w:rFonts w:eastAsia="Arial"/>
                <w:sz w:val="20"/>
                <w:szCs w:val="20"/>
              </w:rPr>
              <w:t>Descrição</w:t>
            </w:r>
          </w:p>
        </w:tc>
        <w:tc>
          <w:tcPr>
            <w:tcW w:w="1104" w:type="pct"/>
            <w:shd w:val="clear" w:color="auto" w:fill="D9D9D9" w:themeFill="background1" w:themeFillShade="D9"/>
            <w:vAlign w:val="center"/>
          </w:tcPr>
          <w:p w14:paraId="542E7DDB" w14:textId="77777777" w:rsidR="00962B9E" w:rsidRPr="007E3F0D" w:rsidRDefault="00962B9E" w:rsidP="008F715C">
            <w:pPr>
              <w:jc w:val="center"/>
              <w:rPr>
                <w:rFonts w:eastAsia="Arial"/>
                <w:sz w:val="20"/>
                <w:szCs w:val="20"/>
              </w:rPr>
            </w:pPr>
            <w:r w:rsidRPr="007E3F0D">
              <w:rPr>
                <w:rFonts w:eastAsia="Arial"/>
                <w:sz w:val="20"/>
                <w:szCs w:val="20"/>
              </w:rPr>
              <w:t>Quant. Anual (Minutos)</w:t>
            </w:r>
          </w:p>
        </w:tc>
        <w:tc>
          <w:tcPr>
            <w:tcW w:w="957" w:type="pct"/>
            <w:shd w:val="clear" w:color="auto" w:fill="D9D9D9" w:themeFill="background1" w:themeFillShade="D9"/>
            <w:vAlign w:val="center"/>
          </w:tcPr>
          <w:p w14:paraId="169F2A5B" w14:textId="77777777" w:rsidR="00962B9E" w:rsidRPr="007E3F0D" w:rsidRDefault="00962B9E" w:rsidP="008F715C">
            <w:pPr>
              <w:jc w:val="center"/>
              <w:rPr>
                <w:rFonts w:eastAsia="Arial"/>
                <w:sz w:val="20"/>
                <w:szCs w:val="20"/>
              </w:rPr>
            </w:pPr>
            <w:r w:rsidRPr="007E3F0D">
              <w:rPr>
                <w:rFonts w:eastAsia="Arial"/>
                <w:sz w:val="20"/>
                <w:szCs w:val="20"/>
              </w:rPr>
              <w:t>Valor por minuto (estimado)</w:t>
            </w:r>
          </w:p>
        </w:tc>
        <w:tc>
          <w:tcPr>
            <w:tcW w:w="1101" w:type="pct"/>
            <w:shd w:val="clear" w:color="auto" w:fill="D9D9D9" w:themeFill="background1" w:themeFillShade="D9"/>
            <w:vAlign w:val="center"/>
          </w:tcPr>
          <w:p w14:paraId="732898D5" w14:textId="77777777" w:rsidR="00962B9E" w:rsidRPr="007E3F0D" w:rsidRDefault="00962B9E" w:rsidP="008F715C">
            <w:pPr>
              <w:jc w:val="center"/>
              <w:rPr>
                <w:rFonts w:eastAsia="Arial"/>
                <w:sz w:val="20"/>
                <w:szCs w:val="20"/>
              </w:rPr>
            </w:pPr>
            <w:r w:rsidRPr="007E3F0D">
              <w:rPr>
                <w:rFonts w:eastAsia="Arial"/>
                <w:sz w:val="20"/>
                <w:szCs w:val="20"/>
              </w:rPr>
              <w:t>Valor Total dos minutos (estimado)</w:t>
            </w:r>
          </w:p>
        </w:tc>
      </w:tr>
      <w:tr w:rsidR="00962B9E" w:rsidRPr="007E3F0D" w14:paraId="5D13AB3F" w14:textId="77777777" w:rsidTr="00930832">
        <w:trPr>
          <w:trHeight w:val="20"/>
        </w:trPr>
        <w:tc>
          <w:tcPr>
            <w:tcW w:w="1838" w:type="pct"/>
            <w:shd w:val="clear" w:color="auto" w:fill="auto"/>
            <w:vAlign w:val="center"/>
          </w:tcPr>
          <w:p w14:paraId="7F453EE6" w14:textId="77777777" w:rsidR="00962B9E" w:rsidRPr="007E3F0D" w:rsidRDefault="00962B9E" w:rsidP="007E3F0D">
            <w:pPr>
              <w:rPr>
                <w:rFonts w:eastAsia="Arial"/>
                <w:sz w:val="20"/>
                <w:szCs w:val="20"/>
              </w:rPr>
            </w:pPr>
            <w:r w:rsidRPr="007E3F0D">
              <w:rPr>
                <w:rFonts w:eastAsia="Arial"/>
                <w:sz w:val="20"/>
                <w:szCs w:val="20"/>
              </w:rPr>
              <w:t>Telefonia SIP fixa/fixa local (minutos)</w:t>
            </w:r>
          </w:p>
        </w:tc>
        <w:tc>
          <w:tcPr>
            <w:tcW w:w="1104" w:type="pct"/>
            <w:shd w:val="clear" w:color="auto" w:fill="auto"/>
            <w:vAlign w:val="center"/>
          </w:tcPr>
          <w:p w14:paraId="1E8B06C0" w14:textId="77777777" w:rsidR="00962B9E" w:rsidRPr="007E3F0D" w:rsidRDefault="00962B9E" w:rsidP="00930832">
            <w:pPr>
              <w:jc w:val="center"/>
              <w:rPr>
                <w:rFonts w:eastAsia="Arial"/>
                <w:sz w:val="20"/>
                <w:szCs w:val="20"/>
              </w:rPr>
            </w:pPr>
            <w:r w:rsidRPr="007E3F0D">
              <w:rPr>
                <w:rFonts w:eastAsia="Arial"/>
                <w:sz w:val="20"/>
                <w:szCs w:val="20"/>
              </w:rPr>
              <w:t>50.000</w:t>
            </w:r>
          </w:p>
        </w:tc>
        <w:tc>
          <w:tcPr>
            <w:tcW w:w="957" w:type="pct"/>
            <w:shd w:val="clear" w:color="auto" w:fill="auto"/>
            <w:vAlign w:val="center"/>
          </w:tcPr>
          <w:p w14:paraId="3E15C29D" w14:textId="61EAD0B4" w:rsidR="00962B9E" w:rsidRPr="007E3F0D" w:rsidRDefault="00962B9E" w:rsidP="00930832">
            <w:pPr>
              <w:jc w:val="right"/>
              <w:rPr>
                <w:rFonts w:eastAsia="Arial"/>
                <w:sz w:val="20"/>
                <w:szCs w:val="20"/>
              </w:rPr>
            </w:pPr>
            <w:r w:rsidRPr="007E3F0D">
              <w:rPr>
                <w:rFonts w:eastAsia="Arial"/>
                <w:sz w:val="20"/>
                <w:szCs w:val="20"/>
              </w:rPr>
              <w:t>R$ 0,0069</w:t>
            </w:r>
          </w:p>
        </w:tc>
        <w:tc>
          <w:tcPr>
            <w:tcW w:w="1101" w:type="pct"/>
            <w:shd w:val="clear" w:color="auto" w:fill="auto"/>
            <w:vAlign w:val="center"/>
          </w:tcPr>
          <w:p w14:paraId="7D7DC5A1" w14:textId="3769365D" w:rsidR="00962B9E" w:rsidRPr="007E3F0D" w:rsidRDefault="00962B9E" w:rsidP="00930832">
            <w:pPr>
              <w:jc w:val="right"/>
              <w:rPr>
                <w:rFonts w:eastAsia="Arial"/>
                <w:sz w:val="20"/>
                <w:szCs w:val="20"/>
              </w:rPr>
            </w:pPr>
            <w:r w:rsidRPr="007E3F0D">
              <w:rPr>
                <w:rFonts w:eastAsia="Arial"/>
                <w:sz w:val="20"/>
                <w:szCs w:val="20"/>
              </w:rPr>
              <w:t>R$ 345,00</w:t>
            </w:r>
          </w:p>
        </w:tc>
      </w:tr>
      <w:tr w:rsidR="00962B9E" w:rsidRPr="007E3F0D" w14:paraId="20F9580F" w14:textId="77777777" w:rsidTr="00930832">
        <w:trPr>
          <w:trHeight w:val="20"/>
        </w:trPr>
        <w:tc>
          <w:tcPr>
            <w:tcW w:w="1838" w:type="pct"/>
            <w:shd w:val="clear" w:color="auto" w:fill="auto"/>
            <w:vAlign w:val="center"/>
          </w:tcPr>
          <w:p w14:paraId="70E50B1E" w14:textId="77777777" w:rsidR="00962B9E" w:rsidRPr="007E3F0D" w:rsidRDefault="00962B9E" w:rsidP="007E3F0D">
            <w:pPr>
              <w:rPr>
                <w:rFonts w:eastAsia="Arial"/>
                <w:sz w:val="20"/>
                <w:szCs w:val="20"/>
              </w:rPr>
            </w:pPr>
            <w:r w:rsidRPr="007E3F0D">
              <w:rPr>
                <w:rFonts w:eastAsia="Arial"/>
                <w:sz w:val="20"/>
                <w:szCs w:val="20"/>
              </w:rPr>
              <w:t>Telefonia SIP fixa/fixa -DDD (minutos)</w:t>
            </w:r>
          </w:p>
        </w:tc>
        <w:tc>
          <w:tcPr>
            <w:tcW w:w="1104" w:type="pct"/>
            <w:shd w:val="clear" w:color="auto" w:fill="auto"/>
            <w:vAlign w:val="center"/>
          </w:tcPr>
          <w:p w14:paraId="1DE87483" w14:textId="77777777" w:rsidR="00962B9E" w:rsidRPr="007E3F0D" w:rsidRDefault="00962B9E" w:rsidP="00930832">
            <w:pPr>
              <w:jc w:val="center"/>
              <w:rPr>
                <w:rFonts w:eastAsia="Arial"/>
                <w:sz w:val="20"/>
                <w:szCs w:val="20"/>
              </w:rPr>
            </w:pPr>
            <w:r w:rsidRPr="007E3F0D">
              <w:rPr>
                <w:rFonts w:eastAsia="Arial"/>
                <w:sz w:val="20"/>
                <w:szCs w:val="20"/>
              </w:rPr>
              <w:t>15.000</w:t>
            </w:r>
          </w:p>
        </w:tc>
        <w:tc>
          <w:tcPr>
            <w:tcW w:w="957" w:type="pct"/>
            <w:shd w:val="clear" w:color="auto" w:fill="auto"/>
            <w:vAlign w:val="center"/>
          </w:tcPr>
          <w:p w14:paraId="7DC85231" w14:textId="7A2065A1" w:rsidR="00962B9E" w:rsidRPr="007E3F0D" w:rsidRDefault="00962B9E" w:rsidP="00930832">
            <w:pPr>
              <w:jc w:val="right"/>
              <w:rPr>
                <w:rFonts w:eastAsia="Arial"/>
                <w:sz w:val="20"/>
                <w:szCs w:val="20"/>
              </w:rPr>
            </w:pPr>
            <w:r w:rsidRPr="007E3F0D">
              <w:rPr>
                <w:rFonts w:eastAsia="Arial"/>
                <w:sz w:val="20"/>
                <w:szCs w:val="20"/>
              </w:rPr>
              <w:t>R$ 0,007</w:t>
            </w:r>
          </w:p>
        </w:tc>
        <w:tc>
          <w:tcPr>
            <w:tcW w:w="1101" w:type="pct"/>
            <w:shd w:val="clear" w:color="auto" w:fill="auto"/>
            <w:vAlign w:val="center"/>
          </w:tcPr>
          <w:p w14:paraId="7E230810" w14:textId="78019F53" w:rsidR="00962B9E" w:rsidRPr="007E3F0D" w:rsidRDefault="00962B9E" w:rsidP="00930832">
            <w:pPr>
              <w:jc w:val="right"/>
              <w:rPr>
                <w:rFonts w:eastAsia="Arial"/>
                <w:sz w:val="20"/>
                <w:szCs w:val="20"/>
              </w:rPr>
            </w:pPr>
            <w:r w:rsidRPr="007E3F0D">
              <w:rPr>
                <w:rFonts w:eastAsia="Arial"/>
                <w:sz w:val="20"/>
                <w:szCs w:val="20"/>
              </w:rPr>
              <w:t>R$ 105,00</w:t>
            </w:r>
          </w:p>
        </w:tc>
      </w:tr>
      <w:tr w:rsidR="00962B9E" w:rsidRPr="007E3F0D" w14:paraId="783DA79C" w14:textId="77777777" w:rsidTr="00930832">
        <w:trPr>
          <w:trHeight w:val="20"/>
        </w:trPr>
        <w:tc>
          <w:tcPr>
            <w:tcW w:w="3899" w:type="pct"/>
            <w:gridSpan w:val="3"/>
            <w:shd w:val="clear" w:color="auto" w:fill="auto"/>
            <w:vAlign w:val="center"/>
          </w:tcPr>
          <w:p w14:paraId="4A060F3C" w14:textId="6CD27139" w:rsidR="00962B9E" w:rsidRPr="007E3F0D" w:rsidRDefault="008F715C" w:rsidP="007E3F0D">
            <w:pPr>
              <w:rPr>
                <w:sz w:val="20"/>
                <w:szCs w:val="20"/>
              </w:rPr>
            </w:pPr>
            <w:r w:rsidRPr="007E3F0D">
              <w:rPr>
                <w:sz w:val="20"/>
                <w:szCs w:val="20"/>
              </w:rPr>
              <w:t xml:space="preserve">Total estimado </w:t>
            </w:r>
            <w:r w:rsidR="00962B9E" w:rsidRPr="007E3F0D">
              <w:rPr>
                <w:sz w:val="20"/>
                <w:szCs w:val="20"/>
              </w:rPr>
              <w:t xml:space="preserve">“C” (12 </w:t>
            </w:r>
            <w:r w:rsidRPr="007E3F0D">
              <w:rPr>
                <w:sz w:val="20"/>
                <w:szCs w:val="20"/>
              </w:rPr>
              <w:t>meses</w:t>
            </w:r>
            <w:r w:rsidR="00962B9E" w:rsidRPr="007E3F0D">
              <w:rPr>
                <w:sz w:val="20"/>
                <w:szCs w:val="20"/>
              </w:rPr>
              <w:t>)</w:t>
            </w:r>
          </w:p>
        </w:tc>
        <w:tc>
          <w:tcPr>
            <w:tcW w:w="1101" w:type="pct"/>
            <w:shd w:val="clear" w:color="auto" w:fill="auto"/>
            <w:vAlign w:val="center"/>
          </w:tcPr>
          <w:p w14:paraId="658346BD" w14:textId="41950EA6" w:rsidR="00962B9E" w:rsidRPr="007E3F0D" w:rsidRDefault="00962B9E" w:rsidP="00930832">
            <w:pPr>
              <w:jc w:val="right"/>
              <w:rPr>
                <w:rFonts w:eastAsia="Arial"/>
                <w:sz w:val="20"/>
                <w:szCs w:val="20"/>
              </w:rPr>
            </w:pPr>
            <w:r w:rsidRPr="007E3F0D">
              <w:rPr>
                <w:rFonts w:eastAsia="Arial"/>
                <w:sz w:val="20"/>
                <w:szCs w:val="20"/>
              </w:rPr>
              <w:t>R$ 450,00</w:t>
            </w:r>
          </w:p>
        </w:tc>
      </w:tr>
    </w:tbl>
    <w:p w14:paraId="7053FB8A" w14:textId="00EDD484" w:rsidR="0098221A" w:rsidRPr="00962B9E" w:rsidRDefault="0098221A" w:rsidP="009A3782">
      <w:pPr>
        <w:rPr>
          <w:color w:val="auto"/>
        </w:rPr>
      </w:pPr>
    </w:p>
    <w:p w14:paraId="3EFE8F04" w14:textId="70CC29DE" w:rsidR="00962B9E" w:rsidRPr="00962B9E" w:rsidRDefault="00962B9E" w:rsidP="009A3782">
      <w:pPr>
        <w:rPr>
          <w:color w:val="auto"/>
        </w:rPr>
      </w:pPr>
      <w:r w:rsidRPr="00962B9E">
        <w:rPr>
          <w:color w:val="auto"/>
        </w:rPr>
        <w:t>Item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2"/>
        <w:gridCol w:w="2509"/>
        <w:gridCol w:w="986"/>
        <w:gridCol w:w="605"/>
        <w:gridCol w:w="645"/>
        <w:gridCol w:w="1221"/>
        <w:gridCol w:w="2199"/>
      </w:tblGrid>
      <w:tr w:rsidR="00962B9E" w:rsidRPr="00962B9E" w14:paraId="5E547439" w14:textId="77777777" w:rsidTr="00930832">
        <w:trPr>
          <w:trHeight w:val="66"/>
        </w:trPr>
        <w:tc>
          <w:tcPr>
            <w:tcW w:w="0" w:type="auto"/>
            <w:gridSpan w:val="7"/>
            <w:shd w:val="clear" w:color="auto" w:fill="auto"/>
            <w:noWrap/>
            <w:vAlign w:val="center"/>
          </w:tcPr>
          <w:p w14:paraId="1A057489" w14:textId="283C89BF" w:rsidR="00962B9E" w:rsidRPr="00962B9E" w:rsidRDefault="00962B9E" w:rsidP="00962B9E">
            <w:pPr>
              <w:jc w:val="left"/>
              <w:rPr>
                <w:color w:val="auto"/>
                <w:sz w:val="20"/>
                <w:szCs w:val="20"/>
              </w:rPr>
            </w:pPr>
            <w:r w:rsidRPr="00962B9E">
              <w:rPr>
                <w:color w:val="auto"/>
                <w:sz w:val="20"/>
                <w:szCs w:val="20"/>
              </w:rPr>
              <w:t xml:space="preserve">D) </w:t>
            </w:r>
            <w:r w:rsidR="008F715C" w:rsidRPr="00962B9E">
              <w:rPr>
                <w:color w:val="auto"/>
                <w:sz w:val="20"/>
                <w:szCs w:val="20"/>
              </w:rPr>
              <w:t>Link de Internet</w:t>
            </w:r>
          </w:p>
        </w:tc>
      </w:tr>
      <w:tr w:rsidR="00930832" w:rsidRPr="00962B9E" w14:paraId="7335AF2E" w14:textId="77777777" w:rsidTr="00930832">
        <w:trPr>
          <w:trHeight w:val="470"/>
        </w:trPr>
        <w:tc>
          <w:tcPr>
            <w:tcW w:w="1271" w:type="dxa"/>
            <w:shd w:val="clear" w:color="auto" w:fill="D9D9D9" w:themeFill="background1" w:themeFillShade="D9"/>
            <w:noWrap/>
            <w:vAlign w:val="center"/>
            <w:hideMark/>
          </w:tcPr>
          <w:p w14:paraId="1869A9BA" w14:textId="77777777" w:rsidR="00962B9E" w:rsidRPr="00962B9E" w:rsidRDefault="00962B9E" w:rsidP="00962B9E">
            <w:pPr>
              <w:jc w:val="center"/>
              <w:rPr>
                <w:color w:val="auto"/>
                <w:sz w:val="20"/>
                <w:szCs w:val="20"/>
              </w:rPr>
            </w:pPr>
            <w:r w:rsidRPr="00962B9E">
              <w:rPr>
                <w:color w:val="auto"/>
                <w:sz w:val="20"/>
                <w:szCs w:val="20"/>
              </w:rPr>
              <w:t>Descrição</w:t>
            </w:r>
          </w:p>
        </w:tc>
        <w:tc>
          <w:tcPr>
            <w:tcW w:w="2693" w:type="dxa"/>
            <w:shd w:val="clear" w:color="auto" w:fill="D9D9D9" w:themeFill="background1" w:themeFillShade="D9"/>
            <w:vAlign w:val="center"/>
          </w:tcPr>
          <w:p w14:paraId="28A1089B" w14:textId="77777777" w:rsidR="00962B9E" w:rsidRPr="00962B9E" w:rsidRDefault="00962B9E" w:rsidP="00962B9E">
            <w:pPr>
              <w:jc w:val="center"/>
              <w:rPr>
                <w:color w:val="auto"/>
                <w:sz w:val="20"/>
                <w:szCs w:val="20"/>
              </w:rPr>
            </w:pPr>
            <w:r w:rsidRPr="00962B9E">
              <w:rPr>
                <w:color w:val="auto"/>
                <w:sz w:val="20"/>
                <w:szCs w:val="20"/>
              </w:rPr>
              <w:t>Especificações</w:t>
            </w:r>
          </w:p>
        </w:tc>
        <w:tc>
          <w:tcPr>
            <w:tcW w:w="993" w:type="dxa"/>
            <w:shd w:val="clear" w:color="auto" w:fill="D9D9D9" w:themeFill="background1" w:themeFillShade="D9"/>
            <w:vAlign w:val="center"/>
          </w:tcPr>
          <w:p w14:paraId="44D3F973" w14:textId="77777777" w:rsidR="00962B9E" w:rsidRPr="00962B9E" w:rsidRDefault="00962B9E" w:rsidP="00962B9E">
            <w:pPr>
              <w:jc w:val="center"/>
              <w:rPr>
                <w:color w:val="auto"/>
                <w:sz w:val="20"/>
                <w:szCs w:val="20"/>
              </w:rPr>
            </w:pPr>
            <w:r w:rsidRPr="00962B9E">
              <w:rPr>
                <w:color w:val="auto"/>
                <w:sz w:val="20"/>
                <w:szCs w:val="20"/>
              </w:rPr>
              <w:t>Valor Serviço de Instalação</w:t>
            </w:r>
          </w:p>
        </w:tc>
        <w:tc>
          <w:tcPr>
            <w:tcW w:w="605" w:type="dxa"/>
            <w:shd w:val="clear" w:color="auto" w:fill="D9D9D9" w:themeFill="background1" w:themeFillShade="D9"/>
            <w:noWrap/>
            <w:vAlign w:val="center"/>
            <w:hideMark/>
          </w:tcPr>
          <w:p w14:paraId="13159423" w14:textId="04B0A76E" w:rsidR="00962B9E" w:rsidRPr="00962B9E" w:rsidRDefault="00962B9E" w:rsidP="00962B9E">
            <w:pPr>
              <w:jc w:val="center"/>
              <w:rPr>
                <w:color w:val="auto"/>
                <w:sz w:val="20"/>
                <w:szCs w:val="20"/>
              </w:rPr>
            </w:pPr>
            <w:r w:rsidRPr="00962B9E">
              <w:rPr>
                <w:color w:val="auto"/>
                <w:sz w:val="20"/>
                <w:szCs w:val="20"/>
              </w:rPr>
              <w:t>Unid</w:t>
            </w:r>
          </w:p>
        </w:tc>
        <w:tc>
          <w:tcPr>
            <w:tcW w:w="645" w:type="dxa"/>
            <w:shd w:val="clear" w:color="auto" w:fill="D9D9D9" w:themeFill="background1" w:themeFillShade="D9"/>
            <w:noWrap/>
            <w:vAlign w:val="center"/>
            <w:hideMark/>
          </w:tcPr>
          <w:p w14:paraId="3DE0B0A5" w14:textId="77777777" w:rsidR="00962B9E" w:rsidRPr="00962B9E" w:rsidRDefault="00962B9E" w:rsidP="00962B9E">
            <w:pPr>
              <w:jc w:val="center"/>
              <w:rPr>
                <w:color w:val="auto"/>
                <w:sz w:val="20"/>
                <w:szCs w:val="20"/>
              </w:rPr>
            </w:pPr>
            <w:r w:rsidRPr="00962B9E">
              <w:rPr>
                <w:color w:val="auto"/>
                <w:sz w:val="20"/>
                <w:szCs w:val="20"/>
              </w:rPr>
              <w:t>Qtde</w:t>
            </w:r>
          </w:p>
        </w:tc>
        <w:tc>
          <w:tcPr>
            <w:tcW w:w="1221" w:type="dxa"/>
            <w:shd w:val="clear" w:color="auto" w:fill="D9D9D9" w:themeFill="background1" w:themeFillShade="D9"/>
            <w:noWrap/>
            <w:vAlign w:val="center"/>
            <w:hideMark/>
          </w:tcPr>
          <w:p w14:paraId="6FE5910A" w14:textId="77777777" w:rsidR="00962B9E" w:rsidRPr="00962B9E" w:rsidRDefault="00962B9E" w:rsidP="00962B9E">
            <w:pPr>
              <w:jc w:val="center"/>
              <w:rPr>
                <w:color w:val="auto"/>
                <w:sz w:val="20"/>
                <w:szCs w:val="20"/>
              </w:rPr>
            </w:pPr>
            <w:r w:rsidRPr="00962B9E">
              <w:rPr>
                <w:color w:val="auto"/>
                <w:sz w:val="20"/>
                <w:szCs w:val="20"/>
              </w:rPr>
              <w:t>Valor mensal (estimado)</w:t>
            </w:r>
          </w:p>
        </w:tc>
        <w:tc>
          <w:tcPr>
            <w:tcW w:w="2199" w:type="dxa"/>
            <w:shd w:val="clear" w:color="auto" w:fill="D9D9D9" w:themeFill="background1" w:themeFillShade="D9"/>
            <w:noWrap/>
            <w:vAlign w:val="center"/>
            <w:hideMark/>
          </w:tcPr>
          <w:p w14:paraId="1C3AE3A1" w14:textId="3DA6743F" w:rsidR="00962B9E" w:rsidRPr="00962B9E" w:rsidRDefault="00962B9E" w:rsidP="00962B9E">
            <w:pPr>
              <w:jc w:val="center"/>
              <w:rPr>
                <w:color w:val="auto"/>
                <w:sz w:val="20"/>
                <w:szCs w:val="20"/>
              </w:rPr>
            </w:pPr>
            <w:r>
              <w:rPr>
                <w:color w:val="auto"/>
                <w:sz w:val="20"/>
                <w:szCs w:val="20"/>
              </w:rPr>
              <w:t xml:space="preserve">- </w:t>
            </w:r>
            <w:r w:rsidRPr="00962B9E">
              <w:rPr>
                <w:color w:val="auto"/>
                <w:sz w:val="20"/>
                <w:szCs w:val="20"/>
              </w:rPr>
              <w:t>Total Estimado “D” (12 meses)</w:t>
            </w:r>
          </w:p>
          <w:p w14:paraId="1A3B6245" w14:textId="190AA93A" w:rsidR="00962B9E" w:rsidRPr="00962B9E" w:rsidRDefault="00962B9E" w:rsidP="00962B9E">
            <w:pPr>
              <w:jc w:val="center"/>
              <w:rPr>
                <w:color w:val="auto"/>
                <w:sz w:val="20"/>
                <w:szCs w:val="20"/>
              </w:rPr>
            </w:pPr>
            <w:r>
              <w:rPr>
                <w:color w:val="auto"/>
                <w:sz w:val="20"/>
                <w:szCs w:val="20"/>
              </w:rPr>
              <w:t xml:space="preserve">- </w:t>
            </w:r>
            <w:r w:rsidRPr="00962B9E">
              <w:rPr>
                <w:color w:val="auto"/>
                <w:sz w:val="20"/>
                <w:szCs w:val="20"/>
              </w:rPr>
              <w:t>Valor Anual (instalação + mensalidades)</w:t>
            </w:r>
          </w:p>
        </w:tc>
      </w:tr>
      <w:tr w:rsidR="00930832" w:rsidRPr="00962B9E" w14:paraId="50E6FDDA" w14:textId="77777777" w:rsidTr="00930832">
        <w:trPr>
          <w:trHeight w:val="545"/>
        </w:trPr>
        <w:tc>
          <w:tcPr>
            <w:tcW w:w="1271" w:type="dxa"/>
            <w:shd w:val="clear" w:color="auto" w:fill="auto"/>
            <w:vAlign w:val="center"/>
            <w:hideMark/>
          </w:tcPr>
          <w:p w14:paraId="0B31197D" w14:textId="2CD23793" w:rsidR="00962B9E" w:rsidRPr="00962B9E" w:rsidRDefault="00962B9E" w:rsidP="00962B9E">
            <w:pPr>
              <w:jc w:val="left"/>
              <w:rPr>
                <w:color w:val="auto"/>
                <w:sz w:val="20"/>
                <w:szCs w:val="20"/>
              </w:rPr>
            </w:pPr>
            <w:r w:rsidRPr="00962B9E">
              <w:rPr>
                <w:color w:val="auto"/>
                <w:sz w:val="20"/>
                <w:szCs w:val="20"/>
              </w:rPr>
              <w:t>Fornecimento de Link Dedicado Simétrico “determinístico” para acesso a Internet de, no mínimo, 50Mb/s de velocidade, incluindo locação e configuração de modens/routers e outros equipamentos necessários, com plena conectividade conforme especificações.</w:t>
            </w:r>
          </w:p>
        </w:tc>
        <w:tc>
          <w:tcPr>
            <w:tcW w:w="2693" w:type="dxa"/>
            <w:shd w:val="clear" w:color="auto" w:fill="auto"/>
            <w:vAlign w:val="center"/>
          </w:tcPr>
          <w:p w14:paraId="75AB872E" w14:textId="77777777" w:rsidR="00962B9E" w:rsidRPr="00962B9E" w:rsidRDefault="00962B9E" w:rsidP="00962B9E">
            <w:pPr>
              <w:jc w:val="left"/>
              <w:rPr>
                <w:color w:val="auto"/>
                <w:sz w:val="20"/>
                <w:szCs w:val="20"/>
              </w:rPr>
            </w:pPr>
            <w:r w:rsidRPr="00962B9E">
              <w:rPr>
                <w:color w:val="auto"/>
                <w:sz w:val="20"/>
                <w:szCs w:val="20"/>
              </w:rPr>
              <w:t>* Alta disponibilidade do serviço</w:t>
            </w:r>
          </w:p>
          <w:p w14:paraId="506DE772" w14:textId="77777777" w:rsidR="00962B9E" w:rsidRPr="00962B9E" w:rsidRDefault="00962B9E" w:rsidP="00962B9E">
            <w:pPr>
              <w:jc w:val="left"/>
              <w:rPr>
                <w:color w:val="auto"/>
                <w:sz w:val="20"/>
                <w:szCs w:val="20"/>
              </w:rPr>
            </w:pPr>
            <w:r w:rsidRPr="00962B9E">
              <w:rPr>
                <w:color w:val="auto"/>
                <w:sz w:val="20"/>
                <w:szCs w:val="20"/>
              </w:rPr>
              <w:t>* Administração de DNS secundário</w:t>
            </w:r>
          </w:p>
          <w:p w14:paraId="2354E472" w14:textId="77777777" w:rsidR="00962B9E" w:rsidRPr="00962B9E" w:rsidRDefault="00962B9E" w:rsidP="00962B9E">
            <w:pPr>
              <w:jc w:val="left"/>
              <w:rPr>
                <w:color w:val="auto"/>
                <w:sz w:val="20"/>
                <w:szCs w:val="20"/>
              </w:rPr>
            </w:pPr>
            <w:r w:rsidRPr="00962B9E">
              <w:rPr>
                <w:color w:val="auto"/>
                <w:sz w:val="20"/>
                <w:szCs w:val="20"/>
              </w:rPr>
              <w:t>* Simétrico (Download = Upload)</w:t>
            </w:r>
          </w:p>
          <w:p w14:paraId="0ACCAFB3" w14:textId="77777777" w:rsidR="00962B9E" w:rsidRPr="00962B9E" w:rsidRDefault="00962B9E" w:rsidP="00962B9E">
            <w:pPr>
              <w:jc w:val="left"/>
              <w:rPr>
                <w:color w:val="auto"/>
                <w:sz w:val="20"/>
                <w:szCs w:val="20"/>
              </w:rPr>
            </w:pPr>
            <w:r w:rsidRPr="00962B9E">
              <w:rPr>
                <w:color w:val="auto"/>
                <w:sz w:val="20"/>
                <w:szCs w:val="20"/>
              </w:rPr>
              <w:t>* Fornecimento de no mínimo 16 (dezesseis) endereços IP, sendo a máscara composta de:</w:t>
            </w:r>
          </w:p>
          <w:p w14:paraId="697D2809" w14:textId="77777777" w:rsidR="00962B9E" w:rsidRPr="00962B9E" w:rsidRDefault="00962B9E" w:rsidP="00962B9E">
            <w:pPr>
              <w:ind w:firstLine="173"/>
              <w:contextualSpacing/>
              <w:jc w:val="left"/>
              <w:rPr>
                <w:color w:val="auto"/>
                <w:sz w:val="20"/>
                <w:szCs w:val="20"/>
              </w:rPr>
            </w:pPr>
            <w:r w:rsidRPr="00962B9E">
              <w:rPr>
                <w:color w:val="auto"/>
                <w:sz w:val="20"/>
                <w:szCs w:val="20"/>
              </w:rPr>
              <w:t>- 1 endereço de rede;</w:t>
            </w:r>
          </w:p>
          <w:p w14:paraId="0175E273" w14:textId="77777777" w:rsidR="00962B9E" w:rsidRPr="00962B9E" w:rsidRDefault="00962B9E" w:rsidP="00962B9E">
            <w:pPr>
              <w:ind w:firstLine="173"/>
              <w:contextualSpacing/>
              <w:jc w:val="left"/>
              <w:rPr>
                <w:color w:val="auto"/>
                <w:sz w:val="20"/>
                <w:szCs w:val="20"/>
              </w:rPr>
            </w:pPr>
            <w:r w:rsidRPr="00962B9E">
              <w:rPr>
                <w:color w:val="auto"/>
                <w:sz w:val="20"/>
                <w:szCs w:val="20"/>
              </w:rPr>
              <w:t>- 1 endereço de broadcast;</w:t>
            </w:r>
          </w:p>
          <w:p w14:paraId="227D0EF3" w14:textId="77777777" w:rsidR="00962B9E" w:rsidRPr="00962B9E" w:rsidRDefault="00962B9E" w:rsidP="00962B9E">
            <w:pPr>
              <w:ind w:firstLine="173"/>
              <w:contextualSpacing/>
              <w:jc w:val="left"/>
              <w:rPr>
                <w:color w:val="auto"/>
                <w:sz w:val="20"/>
                <w:szCs w:val="20"/>
              </w:rPr>
            </w:pPr>
            <w:r w:rsidRPr="00962B9E">
              <w:rPr>
                <w:color w:val="auto"/>
                <w:sz w:val="20"/>
                <w:szCs w:val="20"/>
              </w:rPr>
              <w:t>- 1 troca de roteamento;</w:t>
            </w:r>
          </w:p>
          <w:p w14:paraId="32B34A75" w14:textId="04B26F87" w:rsidR="00962B9E" w:rsidRPr="00962B9E" w:rsidRDefault="00962B9E" w:rsidP="00962B9E">
            <w:pPr>
              <w:ind w:firstLine="173"/>
              <w:contextualSpacing/>
              <w:jc w:val="left"/>
              <w:rPr>
                <w:color w:val="auto"/>
                <w:sz w:val="20"/>
                <w:szCs w:val="20"/>
              </w:rPr>
            </w:pPr>
            <w:r w:rsidRPr="00962B9E">
              <w:rPr>
                <w:color w:val="auto"/>
                <w:sz w:val="20"/>
                <w:szCs w:val="20"/>
              </w:rPr>
              <w:t>- 13 endereços fixos e válidos (reais, exclusivos para o Cofecon)</w:t>
            </w:r>
          </w:p>
          <w:p w14:paraId="233C491A" w14:textId="77777777" w:rsidR="00962B9E" w:rsidRPr="00962B9E" w:rsidRDefault="00962B9E" w:rsidP="00962B9E">
            <w:pPr>
              <w:jc w:val="left"/>
              <w:rPr>
                <w:color w:val="auto"/>
                <w:sz w:val="20"/>
                <w:szCs w:val="20"/>
              </w:rPr>
            </w:pPr>
            <w:r w:rsidRPr="00962B9E">
              <w:rPr>
                <w:color w:val="auto"/>
                <w:sz w:val="20"/>
                <w:szCs w:val="20"/>
              </w:rPr>
              <w:t>* Conexão através de cabo de fibra óptica.</w:t>
            </w:r>
          </w:p>
          <w:p w14:paraId="5ACD3D6D" w14:textId="77777777" w:rsidR="00962B9E" w:rsidRPr="00962B9E" w:rsidRDefault="00962B9E" w:rsidP="00962B9E">
            <w:pPr>
              <w:jc w:val="left"/>
              <w:rPr>
                <w:color w:val="auto"/>
                <w:sz w:val="20"/>
                <w:szCs w:val="20"/>
              </w:rPr>
            </w:pPr>
            <w:r w:rsidRPr="00962B9E">
              <w:rPr>
                <w:color w:val="auto"/>
                <w:sz w:val="20"/>
                <w:szCs w:val="20"/>
              </w:rPr>
              <w:t>* Padrão de Qualidade:</w:t>
            </w:r>
          </w:p>
          <w:p w14:paraId="0EBA7207" w14:textId="77777777" w:rsidR="00962B9E" w:rsidRPr="00962B9E" w:rsidRDefault="00962B9E" w:rsidP="00962B9E">
            <w:pPr>
              <w:ind w:left="173"/>
              <w:contextualSpacing/>
              <w:jc w:val="left"/>
              <w:rPr>
                <w:color w:val="auto"/>
                <w:sz w:val="20"/>
                <w:szCs w:val="20"/>
              </w:rPr>
            </w:pPr>
            <w:r w:rsidRPr="00962B9E">
              <w:rPr>
                <w:color w:val="auto"/>
                <w:sz w:val="20"/>
                <w:szCs w:val="20"/>
              </w:rPr>
              <w:t>- Disponibilidade do Backbone IP: 99,9%</w:t>
            </w:r>
          </w:p>
          <w:p w14:paraId="21B5363C" w14:textId="77777777" w:rsidR="00962B9E" w:rsidRPr="00962B9E" w:rsidRDefault="00962B9E" w:rsidP="00962B9E">
            <w:pPr>
              <w:ind w:left="173"/>
              <w:contextualSpacing/>
              <w:jc w:val="left"/>
              <w:rPr>
                <w:color w:val="auto"/>
                <w:sz w:val="20"/>
                <w:szCs w:val="20"/>
              </w:rPr>
            </w:pPr>
            <w:r w:rsidRPr="00962B9E">
              <w:rPr>
                <w:color w:val="auto"/>
                <w:sz w:val="20"/>
                <w:szCs w:val="20"/>
              </w:rPr>
              <w:t>- Latência média mensal do Núcleo do Backbone IP: 100 ms</w:t>
            </w:r>
          </w:p>
        </w:tc>
        <w:tc>
          <w:tcPr>
            <w:tcW w:w="993" w:type="dxa"/>
            <w:shd w:val="clear" w:color="auto" w:fill="auto"/>
            <w:vAlign w:val="center"/>
          </w:tcPr>
          <w:p w14:paraId="7F4106BF" w14:textId="130E16A1" w:rsidR="00962B9E" w:rsidRPr="00962B9E" w:rsidRDefault="00962B9E" w:rsidP="00962B9E">
            <w:pPr>
              <w:jc w:val="right"/>
              <w:rPr>
                <w:color w:val="auto"/>
                <w:sz w:val="20"/>
                <w:szCs w:val="20"/>
              </w:rPr>
            </w:pPr>
            <w:r w:rsidRPr="00962B9E">
              <w:rPr>
                <w:color w:val="auto"/>
                <w:sz w:val="20"/>
                <w:szCs w:val="20"/>
              </w:rPr>
              <w:t>R$ 1,08</w:t>
            </w:r>
          </w:p>
        </w:tc>
        <w:tc>
          <w:tcPr>
            <w:tcW w:w="605" w:type="dxa"/>
            <w:shd w:val="clear" w:color="auto" w:fill="auto"/>
            <w:noWrap/>
            <w:vAlign w:val="center"/>
            <w:hideMark/>
          </w:tcPr>
          <w:p w14:paraId="7CACC0EC" w14:textId="5672F976" w:rsidR="00962B9E" w:rsidRPr="00962B9E" w:rsidRDefault="00962B9E" w:rsidP="00962B9E">
            <w:pPr>
              <w:jc w:val="center"/>
              <w:rPr>
                <w:color w:val="auto"/>
                <w:sz w:val="20"/>
                <w:szCs w:val="20"/>
              </w:rPr>
            </w:pPr>
            <w:r w:rsidRPr="00962B9E">
              <w:rPr>
                <w:color w:val="auto"/>
                <w:sz w:val="20"/>
                <w:szCs w:val="20"/>
              </w:rPr>
              <w:t>Mês</w:t>
            </w:r>
          </w:p>
        </w:tc>
        <w:tc>
          <w:tcPr>
            <w:tcW w:w="645" w:type="dxa"/>
            <w:shd w:val="clear" w:color="auto" w:fill="auto"/>
            <w:noWrap/>
            <w:vAlign w:val="center"/>
            <w:hideMark/>
          </w:tcPr>
          <w:p w14:paraId="0A722189" w14:textId="518AA593" w:rsidR="00962B9E" w:rsidRPr="00962B9E" w:rsidRDefault="00962B9E" w:rsidP="00962B9E">
            <w:pPr>
              <w:jc w:val="center"/>
              <w:rPr>
                <w:color w:val="auto"/>
                <w:sz w:val="20"/>
                <w:szCs w:val="20"/>
              </w:rPr>
            </w:pPr>
            <w:r w:rsidRPr="00962B9E">
              <w:rPr>
                <w:color w:val="auto"/>
                <w:sz w:val="20"/>
                <w:szCs w:val="20"/>
              </w:rPr>
              <w:t>12</w:t>
            </w:r>
          </w:p>
        </w:tc>
        <w:tc>
          <w:tcPr>
            <w:tcW w:w="1221" w:type="dxa"/>
            <w:shd w:val="clear" w:color="auto" w:fill="auto"/>
            <w:noWrap/>
            <w:vAlign w:val="center"/>
            <w:hideMark/>
          </w:tcPr>
          <w:p w14:paraId="08FF01A1" w14:textId="531063DE" w:rsidR="00962B9E" w:rsidRPr="00962B9E" w:rsidRDefault="00962B9E" w:rsidP="00962B9E">
            <w:pPr>
              <w:jc w:val="right"/>
              <w:rPr>
                <w:color w:val="auto"/>
                <w:sz w:val="20"/>
                <w:szCs w:val="20"/>
              </w:rPr>
            </w:pPr>
            <w:r w:rsidRPr="00962B9E">
              <w:rPr>
                <w:color w:val="auto"/>
                <w:sz w:val="20"/>
                <w:szCs w:val="20"/>
              </w:rPr>
              <w:t>R$ 416,66</w:t>
            </w:r>
          </w:p>
        </w:tc>
        <w:tc>
          <w:tcPr>
            <w:tcW w:w="2199" w:type="dxa"/>
            <w:shd w:val="clear" w:color="auto" w:fill="auto"/>
            <w:noWrap/>
            <w:vAlign w:val="center"/>
            <w:hideMark/>
          </w:tcPr>
          <w:p w14:paraId="249DB2F4" w14:textId="17328869" w:rsidR="00962B9E" w:rsidRPr="00962B9E" w:rsidRDefault="00962B9E" w:rsidP="00962B9E">
            <w:pPr>
              <w:tabs>
                <w:tab w:val="left" w:pos="602"/>
                <w:tab w:val="center" w:pos="780"/>
              </w:tabs>
              <w:jc w:val="right"/>
              <w:rPr>
                <w:color w:val="auto"/>
                <w:sz w:val="20"/>
                <w:szCs w:val="20"/>
              </w:rPr>
            </w:pPr>
            <w:r w:rsidRPr="00962B9E">
              <w:rPr>
                <w:color w:val="auto"/>
                <w:sz w:val="20"/>
                <w:szCs w:val="20"/>
              </w:rPr>
              <w:t>R$ 5.001,00</w:t>
            </w:r>
          </w:p>
        </w:tc>
      </w:tr>
    </w:tbl>
    <w:p w14:paraId="55374C48" w14:textId="77777777" w:rsidR="00962B9E" w:rsidRDefault="00962B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4"/>
        <w:gridCol w:w="1673"/>
      </w:tblGrid>
      <w:tr w:rsidR="00962B9E" w:rsidRPr="00962B9E" w14:paraId="1E56F3B7" w14:textId="77777777" w:rsidTr="00930832">
        <w:trPr>
          <w:trHeight w:val="47"/>
        </w:trPr>
        <w:tc>
          <w:tcPr>
            <w:tcW w:w="4131" w:type="pct"/>
            <w:shd w:val="clear" w:color="auto" w:fill="auto"/>
            <w:vAlign w:val="center"/>
          </w:tcPr>
          <w:p w14:paraId="44EB593D" w14:textId="4A1C853A" w:rsidR="00962B9E" w:rsidRPr="00962B9E" w:rsidRDefault="00962B9E" w:rsidP="00962B9E">
            <w:pPr>
              <w:jc w:val="left"/>
              <w:rPr>
                <w:b/>
                <w:sz w:val="20"/>
                <w:szCs w:val="20"/>
              </w:rPr>
            </w:pPr>
            <w:r w:rsidRPr="00962B9E">
              <w:rPr>
                <w:b/>
                <w:sz w:val="20"/>
                <w:szCs w:val="20"/>
              </w:rPr>
              <w:t>Valor Global Estimado Lote 1 (itens 1, 2 e 3 - 12 MESES)</w:t>
            </w:r>
          </w:p>
          <w:p w14:paraId="7CC82477" w14:textId="13CB4A9C" w:rsidR="00962B9E" w:rsidRPr="00962B9E" w:rsidRDefault="00962B9E" w:rsidP="00962B9E">
            <w:pPr>
              <w:jc w:val="left"/>
              <w:rPr>
                <w:color w:val="auto"/>
                <w:sz w:val="20"/>
                <w:szCs w:val="20"/>
              </w:rPr>
            </w:pPr>
            <w:r w:rsidRPr="00962B9E">
              <w:rPr>
                <w:bCs/>
                <w:sz w:val="20"/>
                <w:szCs w:val="20"/>
              </w:rPr>
              <w:t>(TOTAL “A” + TOTAL “B” + TOTAL “C” + TOTAL “D”)</w:t>
            </w:r>
          </w:p>
        </w:tc>
        <w:tc>
          <w:tcPr>
            <w:tcW w:w="869" w:type="pct"/>
            <w:shd w:val="clear" w:color="auto" w:fill="auto"/>
            <w:noWrap/>
            <w:vAlign w:val="center"/>
          </w:tcPr>
          <w:p w14:paraId="252BDA00" w14:textId="17EB7300" w:rsidR="00962B9E" w:rsidRPr="00962B9E" w:rsidRDefault="00962B9E" w:rsidP="00962B9E">
            <w:pPr>
              <w:tabs>
                <w:tab w:val="left" w:pos="602"/>
                <w:tab w:val="center" w:pos="780"/>
              </w:tabs>
              <w:jc w:val="right"/>
              <w:rPr>
                <w:color w:val="auto"/>
                <w:sz w:val="20"/>
                <w:szCs w:val="20"/>
              </w:rPr>
            </w:pPr>
            <w:bookmarkStart w:id="0" w:name="_Hlk124941865"/>
            <w:r w:rsidRPr="00962B9E">
              <w:rPr>
                <w:b/>
                <w:sz w:val="20"/>
                <w:szCs w:val="20"/>
              </w:rPr>
              <w:t>R$ 10.991,00</w:t>
            </w:r>
            <w:bookmarkEnd w:id="0"/>
          </w:p>
        </w:tc>
      </w:tr>
    </w:tbl>
    <w:p w14:paraId="46E74780" w14:textId="77777777" w:rsidR="009A3782" w:rsidRPr="009A3782" w:rsidRDefault="009A3782"/>
    <w:tbl>
      <w:tblPr>
        <w:tblStyle w:val="a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05A1B" w:rsidRPr="00D05A1B" w14:paraId="028D95C2" w14:textId="77777777" w:rsidTr="002F080E">
        <w:tc>
          <w:tcPr>
            <w:tcW w:w="9627" w:type="dxa"/>
            <w:tcBorders>
              <w:top w:val="nil"/>
              <w:left w:val="nil"/>
              <w:bottom w:val="nil"/>
              <w:right w:val="nil"/>
            </w:tcBorders>
            <w:shd w:val="clear" w:color="auto" w:fill="000000" w:themeFill="text1"/>
          </w:tcPr>
          <w:p w14:paraId="028D95C1" w14:textId="184820CD" w:rsidR="000A7F4C" w:rsidRPr="00D05A1B" w:rsidRDefault="00E13F73" w:rsidP="009A3782">
            <w:pPr>
              <w:ind w:right="-15"/>
              <w:rPr>
                <w:b/>
                <w:color w:val="auto"/>
              </w:rPr>
            </w:pPr>
            <w:r w:rsidRPr="00D05A1B">
              <w:rPr>
                <w:b/>
                <w:color w:val="auto"/>
              </w:rPr>
              <w:t>2. Cláusula Segunda. Vigência</w:t>
            </w:r>
          </w:p>
        </w:tc>
      </w:tr>
    </w:tbl>
    <w:p w14:paraId="028D95C3" w14:textId="77777777" w:rsidR="000A7F4C" w:rsidRPr="00D05A1B" w:rsidRDefault="000A7F4C" w:rsidP="009A3782">
      <w:pPr>
        <w:ind w:right="-15"/>
        <w:rPr>
          <w:color w:val="auto"/>
          <w:u w:val="single"/>
        </w:rPr>
      </w:pPr>
    </w:p>
    <w:p w14:paraId="028D95C4" w14:textId="0A19FC1E" w:rsidR="000A7F4C" w:rsidRPr="00D05A1B" w:rsidRDefault="00E13F73" w:rsidP="009A3782">
      <w:pPr>
        <w:rPr>
          <w:color w:val="auto"/>
        </w:rPr>
      </w:pPr>
      <w:r w:rsidRPr="00D05A1B">
        <w:rPr>
          <w:color w:val="auto"/>
        </w:rPr>
        <w:t xml:space="preserve">2.1. O prazo de vigência deste Contrato é aquele fixado no Edital, com início na data de </w:t>
      </w:r>
      <w:r w:rsidR="009A3782" w:rsidRPr="00D05A1B">
        <w:rPr>
          <w:color w:val="auto"/>
        </w:rPr>
        <w:t>1º</w:t>
      </w:r>
      <w:r w:rsidRPr="00D05A1B">
        <w:rPr>
          <w:color w:val="auto"/>
        </w:rPr>
        <w:t>/</w:t>
      </w:r>
      <w:r w:rsidR="009A3782" w:rsidRPr="00D05A1B">
        <w:rPr>
          <w:color w:val="auto"/>
        </w:rPr>
        <w:t>3</w:t>
      </w:r>
      <w:r w:rsidRPr="00D05A1B">
        <w:rPr>
          <w:color w:val="auto"/>
        </w:rPr>
        <w:t>/</w:t>
      </w:r>
      <w:r w:rsidR="009A3782" w:rsidRPr="00D05A1B">
        <w:rPr>
          <w:color w:val="auto"/>
        </w:rPr>
        <w:t>2023</w:t>
      </w:r>
      <w:r w:rsidRPr="00D05A1B">
        <w:rPr>
          <w:color w:val="auto"/>
        </w:rPr>
        <w:t xml:space="preserve"> e encerramento em </w:t>
      </w:r>
      <w:r w:rsidR="009A3782" w:rsidRPr="00D05A1B">
        <w:rPr>
          <w:color w:val="auto"/>
        </w:rPr>
        <w:t>2</w:t>
      </w:r>
      <w:r w:rsidR="00D05A1B" w:rsidRPr="00D05A1B">
        <w:rPr>
          <w:color w:val="auto"/>
        </w:rPr>
        <w:t>9</w:t>
      </w:r>
      <w:r w:rsidRPr="00D05A1B">
        <w:rPr>
          <w:color w:val="auto"/>
        </w:rPr>
        <w:t>/</w:t>
      </w:r>
      <w:r w:rsidR="00D05A1B" w:rsidRPr="00D05A1B">
        <w:rPr>
          <w:color w:val="auto"/>
        </w:rPr>
        <w:t>2</w:t>
      </w:r>
      <w:r w:rsidRPr="00D05A1B">
        <w:rPr>
          <w:color w:val="auto"/>
        </w:rPr>
        <w:t>/</w:t>
      </w:r>
      <w:r w:rsidR="00D05A1B" w:rsidRPr="00D05A1B">
        <w:rPr>
          <w:color w:val="auto"/>
        </w:rPr>
        <w:t>2024</w:t>
      </w:r>
      <w:r w:rsidRPr="00D05A1B">
        <w:rPr>
          <w:color w:val="auto"/>
        </w:rPr>
        <w:t>, podendo ser prorrogado por interesse das partes até o limite de 60 (sessenta) meses, desde que haja autorização formal da autoridade competente e observados os seguintes requisitos:</w:t>
      </w:r>
    </w:p>
    <w:p w14:paraId="028D95C5" w14:textId="77777777" w:rsidR="000A7F4C" w:rsidRPr="00D05A1B" w:rsidRDefault="00E13F73" w:rsidP="009A3782">
      <w:pPr>
        <w:ind w:left="567"/>
        <w:rPr>
          <w:color w:val="auto"/>
        </w:rPr>
      </w:pPr>
      <w:r w:rsidRPr="00D05A1B">
        <w:rPr>
          <w:color w:val="auto"/>
        </w:rPr>
        <w:t>2.1.1. Os serviços tenham sido prestados regularmente;</w:t>
      </w:r>
    </w:p>
    <w:p w14:paraId="028D95C6" w14:textId="77777777" w:rsidR="000A7F4C" w:rsidRPr="009A3782" w:rsidRDefault="00E13F73" w:rsidP="009A3782">
      <w:pPr>
        <w:ind w:left="567"/>
        <w:rPr>
          <w:color w:val="auto"/>
        </w:rPr>
      </w:pPr>
      <w:r w:rsidRPr="00D05A1B">
        <w:rPr>
          <w:color w:val="auto"/>
        </w:rPr>
        <w:t>2.1.2.</w:t>
      </w:r>
      <w:r w:rsidRPr="009A3782">
        <w:rPr>
          <w:color w:val="auto"/>
        </w:rPr>
        <w:t xml:space="preserve"> Esteja formalmente demonstrado que a forma de prestação dos serviços tem natureza continuada;</w:t>
      </w:r>
    </w:p>
    <w:p w14:paraId="028D95C7" w14:textId="77777777" w:rsidR="000A7F4C" w:rsidRPr="009A3782" w:rsidRDefault="00E13F73" w:rsidP="009A3782">
      <w:pPr>
        <w:ind w:left="567"/>
        <w:rPr>
          <w:color w:val="auto"/>
        </w:rPr>
      </w:pPr>
      <w:r w:rsidRPr="009A3782">
        <w:rPr>
          <w:color w:val="auto"/>
        </w:rPr>
        <w:t>2.1.3. Seja juntado relatório que discorra sobre a execução do contrato, com informações de que os serviços tenham sido prestados regularmente;</w:t>
      </w:r>
    </w:p>
    <w:p w14:paraId="028D95C8" w14:textId="77777777" w:rsidR="000A7F4C" w:rsidRPr="009A3782" w:rsidRDefault="00E13F73" w:rsidP="009A3782">
      <w:pPr>
        <w:ind w:left="567"/>
        <w:rPr>
          <w:color w:val="auto"/>
        </w:rPr>
      </w:pPr>
      <w:r w:rsidRPr="009A3782">
        <w:rPr>
          <w:color w:val="auto"/>
        </w:rPr>
        <w:t>2.1.4. Seja juntada justificativa e motivo, por escrito, de que a Administração mantém interesse na realização do serviço;</w:t>
      </w:r>
    </w:p>
    <w:p w14:paraId="028D95C9" w14:textId="77777777" w:rsidR="000A7F4C" w:rsidRPr="009A3782" w:rsidRDefault="00E13F73" w:rsidP="009A3782">
      <w:pPr>
        <w:ind w:left="567"/>
        <w:rPr>
          <w:color w:val="auto"/>
        </w:rPr>
      </w:pPr>
      <w:r w:rsidRPr="009A3782">
        <w:rPr>
          <w:color w:val="auto"/>
        </w:rPr>
        <w:t>2.1.5. Seja comprovado que o valor do contrato permanece economicamente vantajoso para a Administração;</w:t>
      </w:r>
    </w:p>
    <w:p w14:paraId="028D95CA" w14:textId="77777777" w:rsidR="000A7F4C" w:rsidRPr="009A3782" w:rsidRDefault="00E13F73" w:rsidP="009A3782">
      <w:pPr>
        <w:ind w:left="567"/>
        <w:rPr>
          <w:color w:val="auto"/>
        </w:rPr>
      </w:pPr>
      <w:r w:rsidRPr="009A3782">
        <w:rPr>
          <w:color w:val="auto"/>
        </w:rPr>
        <w:t>2.1.6. Haja manifestação expressa da contratada informando o interesse na prorrogação;</w:t>
      </w:r>
    </w:p>
    <w:p w14:paraId="028D95CB" w14:textId="77777777" w:rsidR="000A7F4C" w:rsidRPr="009A3782" w:rsidRDefault="00E13F73" w:rsidP="009A3782">
      <w:pPr>
        <w:ind w:left="567"/>
        <w:rPr>
          <w:color w:val="auto"/>
        </w:rPr>
      </w:pPr>
      <w:r w:rsidRPr="009A3782">
        <w:rPr>
          <w:color w:val="auto"/>
        </w:rPr>
        <w:t>2.1.7. Seja comprovado que o contratado mantém as condições iniciais de habilitação.</w:t>
      </w:r>
    </w:p>
    <w:p w14:paraId="028D95CC" w14:textId="77777777" w:rsidR="000A7F4C" w:rsidRPr="00D05A1B" w:rsidRDefault="000A7F4C" w:rsidP="009A3782">
      <w:pPr>
        <w:rPr>
          <w:color w:val="auto"/>
        </w:rPr>
      </w:pPr>
    </w:p>
    <w:tbl>
      <w:tblPr>
        <w:tblStyle w:val="a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05A1B" w:rsidRPr="00D05A1B" w14:paraId="028D95CE" w14:textId="77777777" w:rsidTr="002F080E">
        <w:tc>
          <w:tcPr>
            <w:tcW w:w="9627" w:type="dxa"/>
            <w:tcBorders>
              <w:top w:val="nil"/>
              <w:left w:val="nil"/>
              <w:bottom w:val="nil"/>
              <w:right w:val="nil"/>
            </w:tcBorders>
            <w:shd w:val="clear" w:color="auto" w:fill="000000" w:themeFill="text1"/>
          </w:tcPr>
          <w:p w14:paraId="028D95CD" w14:textId="77777777" w:rsidR="000A7F4C" w:rsidRPr="00D05A1B" w:rsidRDefault="00E13F73" w:rsidP="009A3782">
            <w:pPr>
              <w:ind w:right="-15"/>
              <w:rPr>
                <w:b/>
                <w:color w:val="auto"/>
              </w:rPr>
            </w:pPr>
            <w:r w:rsidRPr="00D05A1B">
              <w:rPr>
                <w:b/>
                <w:color w:val="auto"/>
              </w:rPr>
              <w:t>3. Cláusula Terceira. Preço</w:t>
            </w:r>
          </w:p>
        </w:tc>
      </w:tr>
    </w:tbl>
    <w:p w14:paraId="028D95CF" w14:textId="77777777" w:rsidR="000A7F4C" w:rsidRPr="00D05A1B" w:rsidRDefault="000A7F4C" w:rsidP="009A3782">
      <w:pPr>
        <w:ind w:right="-15"/>
        <w:rPr>
          <w:color w:val="auto"/>
          <w:u w:val="single"/>
        </w:rPr>
      </w:pPr>
    </w:p>
    <w:p w14:paraId="028D95D0" w14:textId="6FBE6DB3" w:rsidR="000A7F4C" w:rsidRPr="009A3782" w:rsidRDefault="00E13F73" w:rsidP="009A3782">
      <w:pPr>
        <w:rPr>
          <w:color w:val="auto"/>
        </w:rPr>
      </w:pPr>
      <w:r w:rsidRPr="00D05A1B">
        <w:rPr>
          <w:color w:val="auto"/>
        </w:rPr>
        <w:t xml:space="preserve">3.1. O </w:t>
      </w:r>
      <w:r w:rsidRPr="009A3782">
        <w:rPr>
          <w:color w:val="auto"/>
        </w:rPr>
        <w:t xml:space="preserve">valor total </w:t>
      </w:r>
      <w:r w:rsidR="00793D3F" w:rsidRPr="009A3782">
        <w:rPr>
          <w:color w:val="auto"/>
        </w:rPr>
        <w:t xml:space="preserve">estimado da contratação é </w:t>
      </w:r>
      <w:r w:rsidRPr="009A3782">
        <w:rPr>
          <w:color w:val="auto"/>
        </w:rPr>
        <w:t xml:space="preserve">de </w:t>
      </w:r>
      <w:r w:rsidR="00793D3F" w:rsidRPr="009A3782">
        <w:rPr>
          <w:b/>
          <w:bCs/>
          <w:color w:val="auto"/>
        </w:rPr>
        <w:t>R$ 10.991,00</w:t>
      </w:r>
      <w:r w:rsidR="00793D3F" w:rsidRPr="00962B9E">
        <w:rPr>
          <w:color w:val="auto"/>
        </w:rPr>
        <w:t xml:space="preserve"> (</w:t>
      </w:r>
      <w:r w:rsidR="00793D3F" w:rsidRPr="009A3782">
        <w:rPr>
          <w:b/>
          <w:bCs/>
          <w:color w:val="auto"/>
        </w:rPr>
        <w:t>dez mil e novecentos e noventa e um reais</w:t>
      </w:r>
      <w:r w:rsidR="00793D3F" w:rsidRPr="00962B9E">
        <w:rPr>
          <w:color w:val="auto"/>
        </w:rPr>
        <w:t>).</w:t>
      </w:r>
    </w:p>
    <w:p w14:paraId="028D95D1" w14:textId="77777777" w:rsidR="000A7F4C" w:rsidRPr="009A3782" w:rsidRDefault="00E13F73" w:rsidP="009A3782">
      <w:pPr>
        <w:ind w:left="567"/>
        <w:rPr>
          <w:color w:val="auto"/>
        </w:rPr>
      </w:pPr>
      <w:r w:rsidRPr="009A3782">
        <w:rPr>
          <w:color w:val="auto"/>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8D95D2" w14:textId="011FDE95" w:rsidR="000A7F4C" w:rsidRPr="009A3782" w:rsidRDefault="00E13F73" w:rsidP="009A3782">
      <w:pPr>
        <w:ind w:left="567"/>
        <w:rPr>
          <w:color w:val="auto"/>
        </w:rPr>
      </w:pPr>
      <w:r w:rsidRPr="009A3782">
        <w:rPr>
          <w:color w:val="auto"/>
        </w:rPr>
        <w:t xml:space="preserve">3.1.2. O valor acima é meramente estimativo, de forma que os pagamentos devidos à </w:t>
      </w:r>
      <w:r w:rsidR="00962B9E" w:rsidRPr="009A3782">
        <w:rPr>
          <w:color w:val="auto"/>
        </w:rPr>
        <w:t xml:space="preserve">Contratada </w:t>
      </w:r>
      <w:r w:rsidRPr="009A3782">
        <w:rPr>
          <w:color w:val="auto"/>
        </w:rPr>
        <w:t>dependerão dos quantitativos de serviços efetivamente prestados.</w:t>
      </w:r>
    </w:p>
    <w:p w14:paraId="5983D9C7" w14:textId="3EAAB3AD" w:rsidR="00121872" w:rsidRDefault="00121872" w:rsidP="009A3782">
      <w:pPr>
        <w:rPr>
          <w:color w:val="auto"/>
        </w:rPr>
      </w:pPr>
    </w:p>
    <w:tbl>
      <w:tblPr>
        <w:tblStyle w:val="a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05A1B" w:rsidRPr="00D05A1B" w14:paraId="028D95D5" w14:textId="77777777" w:rsidTr="002F080E">
        <w:tc>
          <w:tcPr>
            <w:tcW w:w="9627" w:type="dxa"/>
            <w:tcBorders>
              <w:top w:val="nil"/>
              <w:left w:val="nil"/>
              <w:bottom w:val="nil"/>
              <w:right w:val="nil"/>
            </w:tcBorders>
            <w:shd w:val="clear" w:color="auto" w:fill="000000" w:themeFill="text1"/>
          </w:tcPr>
          <w:p w14:paraId="028D95D4" w14:textId="77777777" w:rsidR="000A7F4C" w:rsidRPr="00D05A1B" w:rsidRDefault="00E13F73" w:rsidP="009A3782">
            <w:pPr>
              <w:ind w:right="-15"/>
              <w:rPr>
                <w:b/>
                <w:color w:val="auto"/>
              </w:rPr>
            </w:pPr>
            <w:r w:rsidRPr="00D05A1B">
              <w:rPr>
                <w:b/>
                <w:color w:val="auto"/>
              </w:rPr>
              <w:t>4. Cláusula Quarta. Dotação Orçamentária</w:t>
            </w:r>
          </w:p>
        </w:tc>
      </w:tr>
    </w:tbl>
    <w:p w14:paraId="028D95D6" w14:textId="77777777" w:rsidR="000A7F4C" w:rsidRPr="00D05A1B" w:rsidRDefault="000A7F4C" w:rsidP="009A3782">
      <w:pPr>
        <w:ind w:right="-15"/>
        <w:rPr>
          <w:color w:val="auto"/>
          <w:u w:val="single"/>
        </w:rPr>
      </w:pPr>
    </w:p>
    <w:p w14:paraId="028D95D8" w14:textId="2D0CF1F2" w:rsidR="000A7F4C" w:rsidRPr="00D05A1B" w:rsidRDefault="00E13F73" w:rsidP="009A3782">
      <w:pPr>
        <w:rPr>
          <w:color w:val="auto"/>
        </w:rPr>
      </w:pPr>
      <w:r w:rsidRPr="00D05A1B">
        <w:rPr>
          <w:color w:val="auto"/>
        </w:rPr>
        <w:t>4.1. As despesas decorrentes desta contratação estão programadas em dotação orçamentária própria, prevista no orçamento do Conselho Federal de Economia - Cofecon na classificaçã</w:t>
      </w:r>
      <w:r w:rsidR="00DF164A" w:rsidRPr="00D05A1B">
        <w:rPr>
          <w:color w:val="auto"/>
        </w:rPr>
        <w:t>o</w:t>
      </w:r>
      <w:r w:rsidRPr="00D05A1B">
        <w:rPr>
          <w:color w:val="auto"/>
        </w:rPr>
        <w:t>:</w:t>
      </w:r>
      <w:r w:rsidR="00DF164A" w:rsidRPr="00D05A1B">
        <w:rPr>
          <w:color w:val="auto"/>
        </w:rPr>
        <w:t xml:space="preserve"> </w:t>
      </w:r>
      <w:r w:rsidR="007E3F0D" w:rsidRPr="007E3F0D">
        <w:rPr>
          <w:color w:val="auto"/>
        </w:rPr>
        <w:t>6.3.1.3.04.01.014</w:t>
      </w:r>
      <w:r w:rsidR="007E3F0D">
        <w:rPr>
          <w:color w:val="auto"/>
        </w:rPr>
        <w:t>.</w:t>
      </w:r>
    </w:p>
    <w:p w14:paraId="2DBDC63B" w14:textId="77777777" w:rsidR="0050194B" w:rsidRPr="00D05A1B" w:rsidRDefault="0050194B" w:rsidP="009A3782">
      <w:pPr>
        <w:rPr>
          <w:color w:val="auto"/>
        </w:rPr>
      </w:pPr>
    </w:p>
    <w:p w14:paraId="028D95DA" w14:textId="1599DB2F" w:rsidR="000A7F4C" w:rsidRPr="009A3782" w:rsidRDefault="00E13F73" w:rsidP="009A3782">
      <w:pPr>
        <w:rPr>
          <w:color w:val="auto"/>
        </w:rPr>
      </w:pPr>
      <w:r w:rsidRPr="00D05A1B">
        <w:rPr>
          <w:color w:val="auto"/>
        </w:rPr>
        <w:t xml:space="preserve">4.2. </w:t>
      </w:r>
      <w:r w:rsidRPr="009A3782">
        <w:rPr>
          <w:color w:val="auto"/>
        </w:rPr>
        <w:t>Nos exercícios seguintes, as despesas correspondentes correrão à conta dos recursos próprios para atender às despesas da mesma natureza, cuja alocação será feita no início de cada exercício financeiro.</w:t>
      </w:r>
    </w:p>
    <w:p w14:paraId="028D95DB" w14:textId="03B5CE79" w:rsidR="000A7F4C" w:rsidRDefault="000A7F4C" w:rsidP="009A3782">
      <w:pPr>
        <w:rPr>
          <w:color w:val="auto"/>
        </w:rPr>
      </w:pPr>
    </w:p>
    <w:tbl>
      <w:tblPr>
        <w:tblStyle w:val="a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9A3782" w14:paraId="028D95DD" w14:textId="77777777" w:rsidTr="002F080E">
        <w:tc>
          <w:tcPr>
            <w:tcW w:w="9627" w:type="dxa"/>
            <w:tcBorders>
              <w:top w:val="nil"/>
              <w:left w:val="nil"/>
              <w:bottom w:val="nil"/>
              <w:right w:val="nil"/>
            </w:tcBorders>
            <w:shd w:val="clear" w:color="auto" w:fill="000000" w:themeFill="text1"/>
          </w:tcPr>
          <w:p w14:paraId="028D95DC" w14:textId="77777777" w:rsidR="000A7F4C" w:rsidRPr="009A3782" w:rsidRDefault="00E13F73" w:rsidP="009A3782">
            <w:pPr>
              <w:ind w:right="-15"/>
              <w:rPr>
                <w:b/>
                <w:color w:val="auto"/>
              </w:rPr>
            </w:pPr>
            <w:r w:rsidRPr="009A3782">
              <w:rPr>
                <w:b/>
                <w:color w:val="auto"/>
              </w:rPr>
              <w:t>5. Cláusula Quinta. Pagamento</w:t>
            </w:r>
          </w:p>
        </w:tc>
      </w:tr>
    </w:tbl>
    <w:p w14:paraId="028D95DE" w14:textId="77777777" w:rsidR="000A7F4C" w:rsidRPr="009A3782" w:rsidRDefault="000A7F4C" w:rsidP="009A3782">
      <w:pPr>
        <w:rPr>
          <w:color w:val="auto"/>
        </w:rPr>
      </w:pPr>
    </w:p>
    <w:p w14:paraId="028D95DF" w14:textId="5B119726" w:rsidR="000A7F4C" w:rsidRPr="009A3782" w:rsidRDefault="00E13F73" w:rsidP="009A3782">
      <w:pPr>
        <w:rPr>
          <w:color w:val="auto"/>
        </w:rPr>
      </w:pPr>
      <w:r w:rsidRPr="009A3782">
        <w:rPr>
          <w:color w:val="auto"/>
        </w:rPr>
        <w:t xml:space="preserve">5.1. O prazo para pagamento à </w:t>
      </w:r>
      <w:r w:rsidR="00D05A1B" w:rsidRPr="009A3782">
        <w:rPr>
          <w:color w:val="auto"/>
        </w:rPr>
        <w:t xml:space="preserve">Contratada </w:t>
      </w:r>
      <w:r w:rsidRPr="009A3782">
        <w:rPr>
          <w:color w:val="auto"/>
        </w:rPr>
        <w:t>e demais condições a ele referentes encontram-se definidos no Termo de Referência</w:t>
      </w:r>
      <w:r w:rsidR="00C845DD" w:rsidRPr="009A3782">
        <w:rPr>
          <w:color w:val="auto"/>
        </w:rPr>
        <w:t>, Anexo I do Edital.</w:t>
      </w:r>
    </w:p>
    <w:p w14:paraId="028D95E0" w14:textId="77777777" w:rsidR="000A7F4C" w:rsidRPr="00D05A1B" w:rsidRDefault="000A7F4C" w:rsidP="009A3782">
      <w:pPr>
        <w:rPr>
          <w:color w:val="auto"/>
        </w:rPr>
      </w:pPr>
    </w:p>
    <w:tbl>
      <w:tblPr>
        <w:tblStyle w:val="a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05A1B" w:rsidRPr="00D05A1B" w14:paraId="028D95E2" w14:textId="77777777" w:rsidTr="002F080E">
        <w:tc>
          <w:tcPr>
            <w:tcW w:w="9627" w:type="dxa"/>
            <w:tcBorders>
              <w:top w:val="nil"/>
              <w:left w:val="nil"/>
              <w:bottom w:val="nil"/>
              <w:right w:val="nil"/>
            </w:tcBorders>
            <w:shd w:val="clear" w:color="auto" w:fill="000000" w:themeFill="text1"/>
          </w:tcPr>
          <w:p w14:paraId="028D95E1" w14:textId="77777777" w:rsidR="000A7F4C" w:rsidRPr="00D05A1B" w:rsidRDefault="00E13F73" w:rsidP="009A3782">
            <w:pPr>
              <w:ind w:right="-15"/>
              <w:rPr>
                <w:b/>
                <w:color w:val="auto"/>
              </w:rPr>
            </w:pPr>
            <w:r w:rsidRPr="00D05A1B">
              <w:rPr>
                <w:b/>
                <w:color w:val="auto"/>
              </w:rPr>
              <w:t>6. Cláusula Sexta. Reajuste</w:t>
            </w:r>
          </w:p>
        </w:tc>
      </w:tr>
    </w:tbl>
    <w:p w14:paraId="028D95E3" w14:textId="77777777" w:rsidR="000A7F4C" w:rsidRPr="00D05A1B" w:rsidRDefault="000A7F4C" w:rsidP="009A3782">
      <w:pPr>
        <w:ind w:right="-15"/>
        <w:rPr>
          <w:color w:val="auto"/>
          <w:u w:val="single"/>
        </w:rPr>
      </w:pPr>
    </w:p>
    <w:p w14:paraId="3FB6CF1E" w14:textId="05B9BDC2" w:rsidR="00AF3349" w:rsidRPr="00D05A1B" w:rsidRDefault="00E13F73" w:rsidP="009A3782">
      <w:pPr>
        <w:rPr>
          <w:color w:val="auto"/>
        </w:rPr>
      </w:pPr>
      <w:r w:rsidRPr="00D05A1B">
        <w:rPr>
          <w:color w:val="auto"/>
        </w:rPr>
        <w:t xml:space="preserve">6.1. As regras acerca do reajuste do valor contratual são as estabelecidas no Termo de Referência, anexo </w:t>
      </w:r>
      <w:r w:rsidR="00C845DD" w:rsidRPr="00D05A1B">
        <w:rPr>
          <w:color w:val="auto"/>
        </w:rPr>
        <w:t>I do Edital.</w:t>
      </w:r>
    </w:p>
    <w:p w14:paraId="6580DAEA" w14:textId="77777777" w:rsidR="00AF3349" w:rsidRPr="00D05A1B" w:rsidRDefault="00AF3349" w:rsidP="009A3782">
      <w:pPr>
        <w:rPr>
          <w:color w:val="auto"/>
        </w:rPr>
      </w:pPr>
    </w:p>
    <w:tbl>
      <w:tblPr>
        <w:tblStyle w:val="a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9A3782" w14:paraId="028D95E7" w14:textId="77777777" w:rsidTr="002F080E">
        <w:tc>
          <w:tcPr>
            <w:tcW w:w="9627" w:type="dxa"/>
            <w:tcBorders>
              <w:top w:val="nil"/>
              <w:left w:val="nil"/>
              <w:bottom w:val="nil"/>
              <w:right w:val="nil"/>
            </w:tcBorders>
            <w:shd w:val="clear" w:color="auto" w:fill="000000" w:themeFill="text1"/>
          </w:tcPr>
          <w:p w14:paraId="028D95E6" w14:textId="77777777" w:rsidR="000A7F4C" w:rsidRPr="009A3782" w:rsidRDefault="00E13F73" w:rsidP="009A3782">
            <w:pPr>
              <w:ind w:right="-15"/>
              <w:rPr>
                <w:b/>
                <w:color w:val="auto"/>
              </w:rPr>
            </w:pPr>
            <w:r w:rsidRPr="009A3782">
              <w:rPr>
                <w:b/>
                <w:color w:val="auto"/>
              </w:rPr>
              <w:t>7. Cláusula Sétima. Regime de Execução dos Serviços e Fiscalização</w:t>
            </w:r>
          </w:p>
        </w:tc>
      </w:tr>
    </w:tbl>
    <w:p w14:paraId="028D95E8" w14:textId="77777777" w:rsidR="000A7F4C" w:rsidRPr="009A3782" w:rsidRDefault="000A7F4C" w:rsidP="009A3782">
      <w:pPr>
        <w:ind w:right="-15"/>
        <w:rPr>
          <w:color w:val="auto"/>
          <w:u w:val="single"/>
        </w:rPr>
      </w:pPr>
    </w:p>
    <w:p w14:paraId="028D95E9" w14:textId="72896E9D" w:rsidR="000A7F4C" w:rsidRPr="009A3782" w:rsidRDefault="00E13F73" w:rsidP="009A3782">
      <w:pPr>
        <w:rPr>
          <w:color w:val="auto"/>
        </w:rPr>
      </w:pPr>
      <w:r w:rsidRPr="009A3782">
        <w:rPr>
          <w:color w:val="auto"/>
        </w:rPr>
        <w:t xml:space="preserve">7.1. O regime de execução dos serviços a serem executados pela </w:t>
      </w:r>
      <w:r w:rsidR="00D05A1B" w:rsidRPr="009A3782">
        <w:rPr>
          <w:color w:val="auto"/>
        </w:rPr>
        <w:t>Contratada</w:t>
      </w:r>
      <w:r w:rsidRPr="009A3782">
        <w:rPr>
          <w:color w:val="auto"/>
        </w:rPr>
        <w:t xml:space="preserve">, os materiais que serão empregados e a fiscalização pela </w:t>
      </w:r>
      <w:r w:rsidR="00D05A1B" w:rsidRPr="009A3782">
        <w:rPr>
          <w:color w:val="auto"/>
        </w:rPr>
        <w:t xml:space="preserve">Contratante </w:t>
      </w:r>
      <w:r w:rsidRPr="009A3782">
        <w:rPr>
          <w:color w:val="auto"/>
        </w:rPr>
        <w:t>são aqueles previstos no Termo de Referência, anexo do Edital.</w:t>
      </w:r>
    </w:p>
    <w:p w14:paraId="1A6D3A27" w14:textId="6B5CA0F0" w:rsidR="007B2465" w:rsidRPr="009A3782" w:rsidRDefault="007B2465" w:rsidP="009A3782">
      <w:pPr>
        <w:rPr>
          <w:color w:val="auto"/>
        </w:rPr>
      </w:pPr>
    </w:p>
    <w:tbl>
      <w:tblPr>
        <w:tblStyle w:val="a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9A3782" w14:paraId="028D95EC" w14:textId="77777777" w:rsidTr="002F080E">
        <w:tc>
          <w:tcPr>
            <w:tcW w:w="9627" w:type="dxa"/>
            <w:tcBorders>
              <w:top w:val="nil"/>
              <w:left w:val="nil"/>
              <w:bottom w:val="nil"/>
              <w:right w:val="nil"/>
            </w:tcBorders>
            <w:shd w:val="clear" w:color="auto" w:fill="000000" w:themeFill="text1"/>
          </w:tcPr>
          <w:p w14:paraId="028D95EB" w14:textId="09543113" w:rsidR="000A7F4C" w:rsidRPr="009A3782" w:rsidRDefault="00E13F73" w:rsidP="009A3782">
            <w:pPr>
              <w:ind w:right="-15"/>
              <w:rPr>
                <w:b/>
                <w:color w:val="auto"/>
              </w:rPr>
            </w:pPr>
            <w:r w:rsidRPr="009A3782">
              <w:rPr>
                <w:b/>
                <w:color w:val="auto"/>
              </w:rPr>
              <w:t xml:space="preserve">8. Cláusula </w:t>
            </w:r>
            <w:r w:rsidR="00121872" w:rsidRPr="009A3782">
              <w:rPr>
                <w:b/>
                <w:color w:val="auto"/>
              </w:rPr>
              <w:t>Oitava</w:t>
            </w:r>
            <w:r w:rsidRPr="009A3782">
              <w:rPr>
                <w:b/>
                <w:color w:val="auto"/>
              </w:rPr>
              <w:t>. Obrigações da Contratante e da Contratada</w:t>
            </w:r>
          </w:p>
        </w:tc>
      </w:tr>
    </w:tbl>
    <w:p w14:paraId="028D95ED" w14:textId="77777777" w:rsidR="000A7F4C" w:rsidRPr="009A3782" w:rsidRDefault="000A7F4C" w:rsidP="009A3782">
      <w:pPr>
        <w:ind w:right="-15"/>
        <w:rPr>
          <w:color w:val="auto"/>
          <w:u w:val="single"/>
        </w:rPr>
      </w:pPr>
    </w:p>
    <w:p w14:paraId="028D95EE" w14:textId="069797CB" w:rsidR="000A7F4C" w:rsidRPr="009A3782" w:rsidRDefault="00E13F73" w:rsidP="009A3782">
      <w:pPr>
        <w:rPr>
          <w:color w:val="auto"/>
        </w:rPr>
      </w:pPr>
      <w:r w:rsidRPr="009A3782">
        <w:rPr>
          <w:color w:val="auto"/>
        </w:rPr>
        <w:t xml:space="preserve">8.1. As obrigações da </w:t>
      </w:r>
      <w:r w:rsidR="00D05A1B" w:rsidRPr="009A3782">
        <w:rPr>
          <w:color w:val="auto"/>
        </w:rPr>
        <w:t xml:space="preserve">Contratante </w:t>
      </w:r>
      <w:r w:rsidRPr="009A3782">
        <w:rPr>
          <w:color w:val="auto"/>
        </w:rPr>
        <w:t xml:space="preserve">e da </w:t>
      </w:r>
      <w:r w:rsidR="00D05A1B" w:rsidRPr="009A3782">
        <w:rPr>
          <w:color w:val="auto"/>
        </w:rPr>
        <w:t xml:space="preserve">Contratada </w:t>
      </w:r>
      <w:r w:rsidRPr="009A3782">
        <w:rPr>
          <w:color w:val="auto"/>
        </w:rPr>
        <w:t>são aquelas previstas no Termo de Referência, anexo do Edital.</w:t>
      </w:r>
    </w:p>
    <w:p w14:paraId="028D95EF" w14:textId="77777777" w:rsidR="000A7F4C" w:rsidRPr="009A3782" w:rsidRDefault="000A7F4C" w:rsidP="009A3782">
      <w:pPr>
        <w:rPr>
          <w:color w:val="auto"/>
        </w:rPr>
      </w:pPr>
    </w:p>
    <w:tbl>
      <w:tblPr>
        <w:tblStyle w:val="a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9A3782" w14:paraId="028D95F1" w14:textId="77777777" w:rsidTr="002F080E">
        <w:tc>
          <w:tcPr>
            <w:tcW w:w="9627" w:type="dxa"/>
            <w:tcBorders>
              <w:top w:val="nil"/>
              <w:left w:val="nil"/>
              <w:bottom w:val="nil"/>
              <w:right w:val="nil"/>
            </w:tcBorders>
            <w:shd w:val="clear" w:color="auto" w:fill="000000" w:themeFill="text1"/>
          </w:tcPr>
          <w:p w14:paraId="028D95F0" w14:textId="77777777" w:rsidR="000A7F4C" w:rsidRPr="009A3782" w:rsidRDefault="00E13F73" w:rsidP="009A3782">
            <w:pPr>
              <w:ind w:right="-15"/>
              <w:rPr>
                <w:b/>
                <w:color w:val="auto"/>
              </w:rPr>
            </w:pPr>
            <w:r w:rsidRPr="009A3782">
              <w:rPr>
                <w:b/>
                <w:color w:val="auto"/>
              </w:rPr>
              <w:t>9. Cláusula Nona. Sanções Administrativas</w:t>
            </w:r>
          </w:p>
        </w:tc>
      </w:tr>
    </w:tbl>
    <w:p w14:paraId="028D95F2" w14:textId="77777777" w:rsidR="000A7F4C" w:rsidRPr="009A3782" w:rsidRDefault="000A7F4C" w:rsidP="009A3782">
      <w:pPr>
        <w:ind w:right="-15"/>
        <w:rPr>
          <w:color w:val="auto"/>
          <w:u w:val="single"/>
        </w:rPr>
      </w:pPr>
    </w:p>
    <w:p w14:paraId="028D95F3" w14:textId="0647C07D" w:rsidR="000A7F4C" w:rsidRPr="009A3782" w:rsidRDefault="00E13F73" w:rsidP="009A3782">
      <w:pPr>
        <w:rPr>
          <w:color w:val="auto"/>
        </w:rPr>
      </w:pPr>
      <w:r w:rsidRPr="009A3782">
        <w:rPr>
          <w:color w:val="auto"/>
        </w:rPr>
        <w:t xml:space="preserve">9.1. </w:t>
      </w:r>
      <w:r w:rsidR="0050194B" w:rsidRPr="009A3782">
        <w:rPr>
          <w:color w:val="auto"/>
        </w:rPr>
        <w:t>S</w:t>
      </w:r>
      <w:r w:rsidRPr="009A3782">
        <w:rPr>
          <w:color w:val="auto"/>
        </w:rPr>
        <w:t xml:space="preserve">anções </w:t>
      </w:r>
      <w:r w:rsidR="0050194B" w:rsidRPr="009A3782">
        <w:rPr>
          <w:color w:val="auto"/>
        </w:rPr>
        <w:t>quanto</w:t>
      </w:r>
      <w:r w:rsidRPr="009A3782">
        <w:rPr>
          <w:color w:val="auto"/>
        </w:rPr>
        <w:t xml:space="preserve"> </w:t>
      </w:r>
      <w:r w:rsidR="0050194B" w:rsidRPr="009A3782">
        <w:rPr>
          <w:color w:val="auto"/>
        </w:rPr>
        <w:t>a</w:t>
      </w:r>
      <w:r w:rsidRPr="009A3782">
        <w:rPr>
          <w:color w:val="auto"/>
        </w:rPr>
        <w:t xml:space="preserve"> execução</w:t>
      </w:r>
      <w:r w:rsidR="007B2465" w:rsidRPr="009A3782">
        <w:rPr>
          <w:color w:val="auto"/>
        </w:rPr>
        <w:t xml:space="preserve"> </w:t>
      </w:r>
      <w:r w:rsidR="0050194B" w:rsidRPr="009A3782">
        <w:rPr>
          <w:color w:val="auto"/>
        </w:rPr>
        <w:t>contratual</w:t>
      </w:r>
      <w:r w:rsidRPr="009A3782">
        <w:rPr>
          <w:color w:val="auto"/>
        </w:rPr>
        <w:t xml:space="preserve"> </w:t>
      </w:r>
      <w:r w:rsidR="0050194B" w:rsidRPr="009A3782">
        <w:rPr>
          <w:color w:val="auto"/>
        </w:rPr>
        <w:t>estão</w:t>
      </w:r>
      <w:r w:rsidRPr="009A3782">
        <w:rPr>
          <w:color w:val="auto"/>
        </w:rPr>
        <w:t xml:space="preserve"> previstas no Termo de Referência, anexo do Edital.</w:t>
      </w:r>
    </w:p>
    <w:p w14:paraId="028D95F4" w14:textId="77777777" w:rsidR="000A7F4C" w:rsidRPr="00D05A1B" w:rsidRDefault="000A7F4C" w:rsidP="009A3782">
      <w:pPr>
        <w:rPr>
          <w:color w:val="auto"/>
        </w:rPr>
      </w:pPr>
    </w:p>
    <w:tbl>
      <w:tblPr>
        <w:tblStyle w:val="a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9A3782" w14:paraId="028D95F6" w14:textId="77777777" w:rsidTr="002F080E">
        <w:tc>
          <w:tcPr>
            <w:tcW w:w="9627" w:type="dxa"/>
            <w:tcBorders>
              <w:top w:val="nil"/>
              <w:left w:val="nil"/>
              <w:bottom w:val="nil"/>
              <w:right w:val="nil"/>
            </w:tcBorders>
            <w:shd w:val="clear" w:color="auto" w:fill="000000" w:themeFill="text1"/>
          </w:tcPr>
          <w:p w14:paraId="028D95F5" w14:textId="77777777" w:rsidR="000A7F4C" w:rsidRPr="009A3782" w:rsidRDefault="00E13F73" w:rsidP="009A3782">
            <w:pPr>
              <w:ind w:right="-15"/>
              <w:rPr>
                <w:b/>
                <w:color w:val="auto"/>
              </w:rPr>
            </w:pPr>
            <w:r w:rsidRPr="009A3782">
              <w:rPr>
                <w:b/>
                <w:color w:val="auto"/>
              </w:rPr>
              <w:t>10. Cláusula Décima. Rescisão</w:t>
            </w:r>
          </w:p>
        </w:tc>
      </w:tr>
    </w:tbl>
    <w:p w14:paraId="028D95F7" w14:textId="77777777" w:rsidR="000A7F4C" w:rsidRPr="009A3782" w:rsidRDefault="000A7F4C" w:rsidP="009A3782">
      <w:pPr>
        <w:ind w:right="-15"/>
        <w:rPr>
          <w:color w:val="auto"/>
          <w:u w:val="single"/>
        </w:rPr>
      </w:pPr>
    </w:p>
    <w:p w14:paraId="028D95F8" w14:textId="77777777" w:rsidR="000A7F4C" w:rsidRPr="009A3782" w:rsidRDefault="00E13F73" w:rsidP="009A3782">
      <w:pPr>
        <w:rPr>
          <w:color w:val="auto"/>
        </w:rPr>
      </w:pPr>
      <w:r w:rsidRPr="009A3782">
        <w:rPr>
          <w:color w:val="auto"/>
        </w:rPr>
        <w:t>10.1. O presente Termo de Contrato poderá ser rescindido:</w:t>
      </w:r>
    </w:p>
    <w:p w14:paraId="028D95F9" w14:textId="77777777" w:rsidR="000A7F4C" w:rsidRPr="009A3782" w:rsidRDefault="00E13F73" w:rsidP="00962B9E">
      <w:pPr>
        <w:ind w:left="567"/>
        <w:rPr>
          <w:color w:val="auto"/>
        </w:rPr>
      </w:pPr>
      <w:r w:rsidRPr="009A3782">
        <w:rPr>
          <w:color w:val="auto"/>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028D95FA" w14:textId="77777777" w:rsidR="000A7F4C" w:rsidRPr="009A3782" w:rsidRDefault="00E13F73" w:rsidP="00962B9E">
      <w:pPr>
        <w:ind w:left="567"/>
        <w:rPr>
          <w:color w:val="auto"/>
        </w:rPr>
      </w:pPr>
      <w:r w:rsidRPr="009A3782">
        <w:rPr>
          <w:color w:val="auto"/>
        </w:rPr>
        <w:t>10.1.2. amigavelmente, nos termos do art. 79, inciso II, da Lei nº 8.666/1993.</w:t>
      </w:r>
    </w:p>
    <w:p w14:paraId="028D95FB" w14:textId="77777777" w:rsidR="000A7F4C" w:rsidRPr="009A3782" w:rsidRDefault="000A7F4C" w:rsidP="009A3782">
      <w:pPr>
        <w:rPr>
          <w:color w:val="auto"/>
        </w:rPr>
      </w:pPr>
    </w:p>
    <w:p w14:paraId="028D95FC" w14:textId="2B597D7D" w:rsidR="000A7F4C" w:rsidRPr="009A3782" w:rsidRDefault="00E13F73" w:rsidP="009A3782">
      <w:pPr>
        <w:rPr>
          <w:color w:val="auto"/>
        </w:rPr>
      </w:pPr>
      <w:r w:rsidRPr="009A3782">
        <w:rPr>
          <w:color w:val="auto"/>
        </w:rPr>
        <w:t xml:space="preserve">10.2. Os casos de rescisão contratual serão formalmente motivados, assegurando-se à </w:t>
      </w:r>
      <w:r w:rsidR="00D05A1B" w:rsidRPr="009A3782">
        <w:rPr>
          <w:color w:val="auto"/>
        </w:rPr>
        <w:t xml:space="preserve">Contratada </w:t>
      </w:r>
      <w:r w:rsidRPr="009A3782">
        <w:rPr>
          <w:color w:val="auto"/>
        </w:rPr>
        <w:t>o direito à prévia e ampla defesa.</w:t>
      </w:r>
    </w:p>
    <w:p w14:paraId="209EFE29" w14:textId="77777777" w:rsidR="0050194B" w:rsidRPr="009A3782" w:rsidRDefault="0050194B" w:rsidP="009A3782">
      <w:pPr>
        <w:rPr>
          <w:color w:val="auto"/>
        </w:rPr>
      </w:pPr>
    </w:p>
    <w:p w14:paraId="028D95FE" w14:textId="46739C5A" w:rsidR="000A7F4C" w:rsidRPr="009A3782" w:rsidRDefault="00E13F73" w:rsidP="009A3782">
      <w:pPr>
        <w:rPr>
          <w:color w:val="auto"/>
        </w:rPr>
      </w:pPr>
      <w:r w:rsidRPr="009A3782">
        <w:rPr>
          <w:color w:val="auto"/>
        </w:rPr>
        <w:t xml:space="preserve">10.3. A </w:t>
      </w:r>
      <w:r w:rsidR="00D05A1B" w:rsidRPr="009A3782">
        <w:rPr>
          <w:color w:val="auto"/>
        </w:rPr>
        <w:t xml:space="preserve">Contratada </w:t>
      </w:r>
      <w:r w:rsidRPr="009A3782">
        <w:rPr>
          <w:color w:val="auto"/>
        </w:rPr>
        <w:t xml:space="preserve">reconhece os direitos da </w:t>
      </w:r>
      <w:r w:rsidR="00D05A1B" w:rsidRPr="009A3782">
        <w:rPr>
          <w:color w:val="auto"/>
        </w:rPr>
        <w:t xml:space="preserve">Contratante </w:t>
      </w:r>
      <w:r w:rsidRPr="009A3782">
        <w:rPr>
          <w:color w:val="auto"/>
        </w:rPr>
        <w:t>em caso de rescisão administrativa prevista no art. 77 da Lei nº 8.666/1993.</w:t>
      </w:r>
    </w:p>
    <w:p w14:paraId="028D95FF" w14:textId="77777777" w:rsidR="000A7F4C" w:rsidRPr="009A3782" w:rsidRDefault="000A7F4C" w:rsidP="009A3782">
      <w:pPr>
        <w:rPr>
          <w:color w:val="auto"/>
        </w:rPr>
      </w:pPr>
    </w:p>
    <w:p w14:paraId="028D9600" w14:textId="77777777" w:rsidR="000A7F4C" w:rsidRPr="009A3782" w:rsidRDefault="00E13F73" w:rsidP="009A3782">
      <w:pPr>
        <w:rPr>
          <w:color w:val="auto"/>
        </w:rPr>
      </w:pPr>
      <w:r w:rsidRPr="009A3782">
        <w:rPr>
          <w:color w:val="auto"/>
        </w:rPr>
        <w:t>10.4. O termo de rescisão, sempre que possível, será precedido:</w:t>
      </w:r>
    </w:p>
    <w:p w14:paraId="028D9601" w14:textId="77777777" w:rsidR="000A7F4C" w:rsidRPr="009A3782" w:rsidRDefault="00E13F73" w:rsidP="00D05A1B">
      <w:pPr>
        <w:ind w:left="567"/>
        <w:rPr>
          <w:color w:val="auto"/>
        </w:rPr>
      </w:pPr>
      <w:r w:rsidRPr="009A3782">
        <w:rPr>
          <w:color w:val="auto"/>
        </w:rPr>
        <w:t>10.4.1. Balanço dos eventos contratuais já cumpridos ou parcialmente cumpridos;</w:t>
      </w:r>
    </w:p>
    <w:p w14:paraId="028D9602" w14:textId="77777777" w:rsidR="000A7F4C" w:rsidRPr="009A3782" w:rsidRDefault="00E13F73" w:rsidP="00D05A1B">
      <w:pPr>
        <w:ind w:left="567"/>
        <w:rPr>
          <w:color w:val="auto"/>
        </w:rPr>
      </w:pPr>
      <w:r w:rsidRPr="009A3782">
        <w:rPr>
          <w:color w:val="auto"/>
        </w:rPr>
        <w:t>10.4.2. Relação dos pagamentos já efetuados e ainda devidos;</w:t>
      </w:r>
    </w:p>
    <w:p w14:paraId="028D9603" w14:textId="77777777" w:rsidR="000A7F4C" w:rsidRPr="009A3782" w:rsidRDefault="00E13F73" w:rsidP="00D05A1B">
      <w:pPr>
        <w:ind w:left="567"/>
        <w:rPr>
          <w:color w:val="auto"/>
        </w:rPr>
      </w:pPr>
      <w:r w:rsidRPr="009A3782">
        <w:rPr>
          <w:color w:val="auto"/>
        </w:rPr>
        <w:t>10.4.3. Indenizações e multas.</w:t>
      </w:r>
    </w:p>
    <w:tbl>
      <w:tblPr>
        <w:tblStyle w:val="a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05A1B" w:rsidRPr="00D05A1B" w14:paraId="028D9606" w14:textId="77777777" w:rsidTr="002F080E">
        <w:tc>
          <w:tcPr>
            <w:tcW w:w="9627" w:type="dxa"/>
            <w:tcBorders>
              <w:top w:val="nil"/>
              <w:left w:val="nil"/>
              <w:bottom w:val="nil"/>
              <w:right w:val="nil"/>
            </w:tcBorders>
            <w:shd w:val="clear" w:color="auto" w:fill="000000" w:themeFill="text1"/>
          </w:tcPr>
          <w:p w14:paraId="028D9605" w14:textId="77777777" w:rsidR="000A7F4C" w:rsidRPr="00D05A1B" w:rsidRDefault="00E13F73" w:rsidP="009A3782">
            <w:pPr>
              <w:ind w:right="-15"/>
              <w:rPr>
                <w:b/>
                <w:color w:val="auto"/>
              </w:rPr>
            </w:pPr>
            <w:r w:rsidRPr="00D05A1B">
              <w:rPr>
                <w:b/>
                <w:color w:val="auto"/>
              </w:rPr>
              <w:t>11. Cláusula Décima Primeira. Vedações</w:t>
            </w:r>
          </w:p>
        </w:tc>
      </w:tr>
    </w:tbl>
    <w:p w14:paraId="028D9607" w14:textId="77777777" w:rsidR="000A7F4C" w:rsidRPr="00D05A1B" w:rsidRDefault="000A7F4C" w:rsidP="009A3782">
      <w:pPr>
        <w:ind w:right="-15"/>
        <w:rPr>
          <w:color w:val="auto"/>
          <w:u w:val="single"/>
        </w:rPr>
      </w:pPr>
    </w:p>
    <w:p w14:paraId="028D9608" w14:textId="1A17D343" w:rsidR="000A7F4C" w:rsidRPr="00D05A1B" w:rsidRDefault="00E13F73" w:rsidP="009A3782">
      <w:pPr>
        <w:rPr>
          <w:color w:val="auto"/>
        </w:rPr>
      </w:pPr>
      <w:r w:rsidRPr="00D05A1B">
        <w:rPr>
          <w:color w:val="auto"/>
        </w:rPr>
        <w:t xml:space="preserve">11.1. É vedado à </w:t>
      </w:r>
      <w:r w:rsidR="00D05A1B" w:rsidRPr="00D05A1B">
        <w:rPr>
          <w:color w:val="auto"/>
        </w:rPr>
        <w:t>Contratada</w:t>
      </w:r>
      <w:r w:rsidRPr="00D05A1B">
        <w:rPr>
          <w:color w:val="auto"/>
        </w:rPr>
        <w:t>:</w:t>
      </w:r>
    </w:p>
    <w:p w14:paraId="028D9609" w14:textId="77777777" w:rsidR="000A7F4C" w:rsidRPr="00D05A1B" w:rsidRDefault="00E13F73" w:rsidP="00D05A1B">
      <w:pPr>
        <w:ind w:left="567"/>
        <w:rPr>
          <w:color w:val="auto"/>
        </w:rPr>
      </w:pPr>
      <w:r w:rsidRPr="00D05A1B">
        <w:rPr>
          <w:color w:val="auto"/>
        </w:rPr>
        <w:t>11.1.1. Caucionar ou utilizar este Termo de Contrato para qualquer operação financeira;</w:t>
      </w:r>
    </w:p>
    <w:p w14:paraId="028D960A" w14:textId="76F950C0" w:rsidR="000A7F4C" w:rsidRPr="00D05A1B" w:rsidRDefault="00E13F73" w:rsidP="00D05A1B">
      <w:pPr>
        <w:ind w:left="567"/>
        <w:rPr>
          <w:color w:val="auto"/>
        </w:rPr>
      </w:pPr>
      <w:r w:rsidRPr="00D05A1B">
        <w:rPr>
          <w:color w:val="auto"/>
        </w:rPr>
        <w:t xml:space="preserve">11.1.2. Interromper a execução dos serviços sob alegação de inadimplemento por parte da </w:t>
      </w:r>
      <w:r w:rsidR="00D05A1B" w:rsidRPr="00D05A1B">
        <w:rPr>
          <w:color w:val="auto"/>
        </w:rPr>
        <w:t>Contratante</w:t>
      </w:r>
      <w:r w:rsidRPr="00D05A1B">
        <w:rPr>
          <w:color w:val="auto"/>
        </w:rPr>
        <w:t>, salvo nos casos previstos em lei.</w:t>
      </w:r>
    </w:p>
    <w:p w14:paraId="028D960B" w14:textId="77777777" w:rsidR="000A7F4C" w:rsidRPr="00D05A1B" w:rsidRDefault="000A7F4C" w:rsidP="009A3782">
      <w:pPr>
        <w:rPr>
          <w:color w:val="auto"/>
        </w:rPr>
      </w:pPr>
    </w:p>
    <w:tbl>
      <w:tblPr>
        <w:tblStyle w:val="a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9A3782" w14:paraId="028D960D" w14:textId="77777777" w:rsidTr="002F080E">
        <w:tc>
          <w:tcPr>
            <w:tcW w:w="9627" w:type="dxa"/>
            <w:tcBorders>
              <w:top w:val="nil"/>
              <w:left w:val="nil"/>
              <w:bottom w:val="nil"/>
              <w:right w:val="nil"/>
            </w:tcBorders>
            <w:shd w:val="clear" w:color="auto" w:fill="000000" w:themeFill="text1"/>
          </w:tcPr>
          <w:p w14:paraId="028D960C" w14:textId="77777777" w:rsidR="000A7F4C" w:rsidRPr="009A3782" w:rsidRDefault="00E13F73" w:rsidP="009A3782">
            <w:pPr>
              <w:ind w:right="-15"/>
              <w:rPr>
                <w:b/>
                <w:color w:val="auto"/>
              </w:rPr>
            </w:pPr>
            <w:r w:rsidRPr="009A3782">
              <w:rPr>
                <w:b/>
                <w:color w:val="auto"/>
              </w:rPr>
              <w:t>12. Cláusula Décima Segunda. Alterações</w:t>
            </w:r>
          </w:p>
        </w:tc>
      </w:tr>
    </w:tbl>
    <w:p w14:paraId="028D960E" w14:textId="77777777" w:rsidR="000A7F4C" w:rsidRPr="009A3782" w:rsidRDefault="000A7F4C" w:rsidP="009A3782">
      <w:pPr>
        <w:ind w:right="-15"/>
        <w:rPr>
          <w:color w:val="auto"/>
          <w:u w:val="single"/>
        </w:rPr>
      </w:pPr>
    </w:p>
    <w:p w14:paraId="028D960F" w14:textId="77777777" w:rsidR="000A7F4C" w:rsidRPr="00962B9E" w:rsidRDefault="00E13F73" w:rsidP="00962B9E">
      <w:pPr>
        <w:rPr>
          <w:color w:val="auto"/>
        </w:rPr>
      </w:pPr>
      <w:r w:rsidRPr="009A3782">
        <w:rPr>
          <w:color w:val="auto"/>
        </w:rPr>
        <w:t xml:space="preserve">12.1. </w:t>
      </w:r>
      <w:r w:rsidRPr="00962B9E">
        <w:rPr>
          <w:color w:val="auto"/>
        </w:rPr>
        <w:t>Eventuais alterações contratuais reger-se-ão pela disciplina do art. 65 da Lei nº 8.666/1993.</w:t>
      </w:r>
    </w:p>
    <w:p w14:paraId="028D9611" w14:textId="0B0A60BC" w:rsidR="000A7F4C" w:rsidRPr="00962B9E" w:rsidRDefault="00E13F73" w:rsidP="00962B9E">
      <w:pPr>
        <w:ind w:left="567"/>
        <w:rPr>
          <w:color w:val="auto"/>
        </w:rPr>
      </w:pPr>
      <w:r w:rsidRPr="00962B9E">
        <w:t>12.</w:t>
      </w:r>
      <w:r w:rsidR="0050194B" w:rsidRPr="00962B9E">
        <w:t>1.</w:t>
      </w:r>
      <w:r w:rsidR="00962B9E" w:rsidRPr="00962B9E">
        <w:t>1</w:t>
      </w:r>
      <w:r w:rsidRPr="00962B9E">
        <w:t xml:space="preserve">. A </w:t>
      </w:r>
      <w:r w:rsidR="00D05A1B" w:rsidRPr="00962B9E">
        <w:t xml:space="preserve">Contratada </w:t>
      </w:r>
      <w:r w:rsidRPr="00962B9E">
        <w:t>é obrigada a aceitar, nas mesmas condições contratuais, os acréscimos ou supressões que se fizerem necessários, até o limite de 25% (</w:t>
      </w:r>
      <w:r w:rsidRPr="00962B9E">
        <w:rPr>
          <w:color w:val="auto"/>
        </w:rPr>
        <w:t>vinte e cinco por cento) do valor inicial atualizado do contrato.</w:t>
      </w:r>
    </w:p>
    <w:p w14:paraId="028D9613" w14:textId="7FBDEE1B" w:rsidR="000A7F4C" w:rsidRPr="009A3782" w:rsidRDefault="00E13F73" w:rsidP="00962B9E">
      <w:pPr>
        <w:ind w:left="567"/>
        <w:rPr>
          <w:color w:val="auto"/>
        </w:rPr>
      </w:pPr>
      <w:r w:rsidRPr="00962B9E">
        <w:rPr>
          <w:color w:val="auto"/>
        </w:rPr>
        <w:t>12.</w:t>
      </w:r>
      <w:r w:rsidR="0050194B" w:rsidRPr="00962B9E">
        <w:rPr>
          <w:color w:val="auto"/>
        </w:rPr>
        <w:t>1.</w:t>
      </w:r>
      <w:r w:rsidR="00962B9E" w:rsidRPr="00962B9E">
        <w:rPr>
          <w:color w:val="auto"/>
        </w:rPr>
        <w:t>2</w:t>
      </w:r>
      <w:r w:rsidRPr="00962B9E">
        <w:rPr>
          <w:color w:val="auto"/>
        </w:rPr>
        <w:t>. As supressões resultantes de acordo celebrado entre as partes contratantes poderão exceder o limite de 25% (vinte e cinco por cento) do valor inicial atualizado do contrato.</w:t>
      </w:r>
    </w:p>
    <w:p w14:paraId="028D9614" w14:textId="77777777" w:rsidR="000A7F4C" w:rsidRPr="00D05A1B" w:rsidRDefault="000A7F4C" w:rsidP="009A3782">
      <w:pPr>
        <w:rPr>
          <w:color w:val="auto"/>
        </w:rPr>
      </w:pPr>
    </w:p>
    <w:tbl>
      <w:tblPr>
        <w:tblStyle w:val="a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9A3782" w14:paraId="028D9616" w14:textId="77777777" w:rsidTr="002F080E">
        <w:tc>
          <w:tcPr>
            <w:tcW w:w="9627" w:type="dxa"/>
            <w:tcBorders>
              <w:top w:val="nil"/>
              <w:left w:val="nil"/>
              <w:bottom w:val="nil"/>
              <w:right w:val="nil"/>
            </w:tcBorders>
            <w:shd w:val="clear" w:color="auto" w:fill="000000" w:themeFill="text1"/>
          </w:tcPr>
          <w:p w14:paraId="028D9615" w14:textId="77777777" w:rsidR="000A7F4C" w:rsidRPr="009A3782" w:rsidRDefault="00E13F73" w:rsidP="009A3782">
            <w:pPr>
              <w:ind w:right="-15"/>
              <w:rPr>
                <w:b/>
                <w:color w:val="auto"/>
              </w:rPr>
            </w:pPr>
            <w:r w:rsidRPr="009A3782">
              <w:rPr>
                <w:b/>
                <w:color w:val="auto"/>
              </w:rPr>
              <w:t>13. Cláusula Décima Terceira. Dos Casos Omissos</w:t>
            </w:r>
          </w:p>
        </w:tc>
      </w:tr>
    </w:tbl>
    <w:p w14:paraId="028D9617" w14:textId="77777777" w:rsidR="000A7F4C" w:rsidRPr="009A3782" w:rsidRDefault="000A7F4C" w:rsidP="009A3782">
      <w:pPr>
        <w:ind w:right="-15"/>
        <w:rPr>
          <w:color w:val="auto"/>
          <w:u w:val="single"/>
        </w:rPr>
      </w:pPr>
    </w:p>
    <w:p w14:paraId="028D9618" w14:textId="5F8B2AD6" w:rsidR="000A7F4C" w:rsidRPr="009A3782" w:rsidRDefault="00E13F73" w:rsidP="009A3782">
      <w:pPr>
        <w:rPr>
          <w:color w:val="auto"/>
        </w:rPr>
      </w:pPr>
      <w:r w:rsidRPr="009A3782">
        <w:rPr>
          <w:color w:val="auto"/>
        </w:rPr>
        <w:t xml:space="preserve">13.1. Os casos omissos serão decididos pela </w:t>
      </w:r>
      <w:r w:rsidR="00D05A1B" w:rsidRPr="009A3782">
        <w:rPr>
          <w:color w:val="auto"/>
        </w:rPr>
        <w:t>Contratante</w:t>
      </w:r>
      <w:r w:rsidRPr="009A3782">
        <w:rPr>
          <w:color w:val="auto"/>
        </w:rPr>
        <w:t>, segundo as disposições contidas na Lei nº 8.666/1993, na Lei nº 10.520/2002 e demais normas federais aplicáveis e, subsidiariamente, normas e princípios gerais dos contratos.</w:t>
      </w:r>
    </w:p>
    <w:p w14:paraId="4931330C" w14:textId="7F8032E4" w:rsidR="007B2465" w:rsidRPr="009A3782" w:rsidRDefault="007B2465" w:rsidP="009A3782">
      <w:pPr>
        <w:rPr>
          <w:color w:val="auto"/>
        </w:rPr>
      </w:pPr>
    </w:p>
    <w:tbl>
      <w:tblPr>
        <w:tblStyle w:val="a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9A3782" w14:paraId="028D961B" w14:textId="77777777" w:rsidTr="002F080E">
        <w:tc>
          <w:tcPr>
            <w:tcW w:w="9627" w:type="dxa"/>
            <w:tcBorders>
              <w:top w:val="nil"/>
              <w:left w:val="nil"/>
              <w:bottom w:val="nil"/>
              <w:right w:val="nil"/>
            </w:tcBorders>
            <w:shd w:val="clear" w:color="auto" w:fill="000000" w:themeFill="text1"/>
          </w:tcPr>
          <w:p w14:paraId="028D961A" w14:textId="77777777" w:rsidR="000A7F4C" w:rsidRPr="009A3782" w:rsidRDefault="00E13F73" w:rsidP="009A3782">
            <w:pPr>
              <w:ind w:right="-15"/>
              <w:rPr>
                <w:b/>
                <w:color w:val="auto"/>
              </w:rPr>
            </w:pPr>
            <w:r w:rsidRPr="009A3782">
              <w:rPr>
                <w:b/>
                <w:color w:val="auto"/>
              </w:rPr>
              <w:t>14. Cláusula Décima Quarta. Publicação</w:t>
            </w:r>
          </w:p>
        </w:tc>
      </w:tr>
    </w:tbl>
    <w:p w14:paraId="028D961C" w14:textId="77777777" w:rsidR="000A7F4C" w:rsidRPr="009A3782" w:rsidRDefault="000A7F4C" w:rsidP="009A3782">
      <w:pPr>
        <w:ind w:right="-15"/>
        <w:rPr>
          <w:color w:val="auto"/>
        </w:rPr>
      </w:pPr>
    </w:p>
    <w:p w14:paraId="028D961D" w14:textId="318F54BF" w:rsidR="000A7F4C" w:rsidRPr="009A3782" w:rsidRDefault="00E13F73" w:rsidP="009A3782">
      <w:pPr>
        <w:rPr>
          <w:color w:val="auto"/>
        </w:rPr>
      </w:pPr>
      <w:r w:rsidRPr="009A3782">
        <w:rPr>
          <w:color w:val="auto"/>
        </w:rPr>
        <w:t xml:space="preserve">14.1. Incumbirá à </w:t>
      </w:r>
      <w:r w:rsidR="00D05A1B" w:rsidRPr="009A3782">
        <w:rPr>
          <w:color w:val="auto"/>
        </w:rPr>
        <w:t xml:space="preserve">Contratante </w:t>
      </w:r>
      <w:r w:rsidRPr="009A3782">
        <w:rPr>
          <w:color w:val="auto"/>
        </w:rPr>
        <w:t>providenciar a publicação deste instrumento, por extrato, no Diário Oficial da União, no prazo previsto na Lei nº 8.666/1993.</w:t>
      </w:r>
    </w:p>
    <w:p w14:paraId="028D961E" w14:textId="77777777" w:rsidR="000A7F4C" w:rsidRPr="00D05A1B" w:rsidRDefault="000A7F4C" w:rsidP="009A3782">
      <w:pPr>
        <w:rPr>
          <w:color w:val="auto"/>
        </w:rPr>
      </w:pPr>
    </w:p>
    <w:tbl>
      <w:tblPr>
        <w:tblStyle w:val="a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9A3782" w14:paraId="028D9620" w14:textId="77777777" w:rsidTr="002F080E">
        <w:tc>
          <w:tcPr>
            <w:tcW w:w="9627" w:type="dxa"/>
            <w:tcBorders>
              <w:top w:val="nil"/>
              <w:left w:val="nil"/>
              <w:bottom w:val="nil"/>
              <w:right w:val="nil"/>
            </w:tcBorders>
            <w:shd w:val="clear" w:color="auto" w:fill="000000" w:themeFill="text1"/>
          </w:tcPr>
          <w:p w14:paraId="028D961F" w14:textId="77777777" w:rsidR="000A7F4C" w:rsidRPr="009A3782" w:rsidRDefault="00E13F73" w:rsidP="009A3782">
            <w:pPr>
              <w:ind w:right="-15"/>
              <w:rPr>
                <w:b/>
                <w:color w:val="auto"/>
              </w:rPr>
            </w:pPr>
            <w:r w:rsidRPr="009A3782">
              <w:rPr>
                <w:b/>
                <w:color w:val="auto"/>
              </w:rPr>
              <w:t>15. Cláusula Décima Quinta. Foro</w:t>
            </w:r>
          </w:p>
        </w:tc>
      </w:tr>
    </w:tbl>
    <w:p w14:paraId="028D9621" w14:textId="77777777" w:rsidR="000A7F4C" w:rsidRPr="009A3782" w:rsidRDefault="000A7F4C" w:rsidP="009A3782">
      <w:pPr>
        <w:ind w:right="-15"/>
        <w:rPr>
          <w:color w:val="auto"/>
        </w:rPr>
      </w:pPr>
    </w:p>
    <w:p w14:paraId="028D9622" w14:textId="77777777" w:rsidR="000A7F4C" w:rsidRPr="009A3782" w:rsidRDefault="00E13F73" w:rsidP="009A3782">
      <w:pPr>
        <w:rPr>
          <w:color w:val="auto"/>
        </w:rPr>
      </w:pPr>
      <w:r w:rsidRPr="009A3782">
        <w:rPr>
          <w:color w:val="auto"/>
        </w:rPr>
        <w:t>15.1. O Foro para solucionar os litígios que decorrerem da execução deste Termo de Contrato será o da Seção Judiciária de Brasília-DF - Justiça Federal.</w:t>
      </w:r>
    </w:p>
    <w:p w14:paraId="028D9623" w14:textId="77777777" w:rsidR="000A7F4C" w:rsidRPr="009A3782" w:rsidRDefault="000A7F4C" w:rsidP="009A3782">
      <w:pPr>
        <w:ind w:right="-15"/>
        <w:rPr>
          <w:color w:val="auto"/>
        </w:rPr>
      </w:pPr>
    </w:p>
    <w:p w14:paraId="028D9624" w14:textId="63FB536C" w:rsidR="000A7F4C" w:rsidRPr="009A3782" w:rsidRDefault="00E13F73" w:rsidP="009A3782">
      <w:pPr>
        <w:rPr>
          <w:color w:val="auto"/>
        </w:rPr>
      </w:pPr>
      <w:r w:rsidRPr="009A3782">
        <w:rPr>
          <w:color w:val="auto"/>
        </w:rPr>
        <w:t xml:space="preserve">Para firmeza e validade do pactuado, o presente Termo de Contrato foi lavrado em </w:t>
      </w:r>
      <w:r w:rsidR="00121872" w:rsidRPr="009A3782">
        <w:rPr>
          <w:color w:val="auto"/>
        </w:rPr>
        <w:t>2</w:t>
      </w:r>
      <w:r w:rsidRPr="009A3782">
        <w:rPr>
          <w:color w:val="auto"/>
        </w:rPr>
        <w:t xml:space="preserve"> (duas) vias de igual teor, que, depois de lido e achado em ordem, vai assinado pelos contraentes.</w:t>
      </w:r>
    </w:p>
    <w:p w14:paraId="028D9625" w14:textId="77777777" w:rsidR="000A7F4C" w:rsidRPr="009A3782" w:rsidRDefault="000A7F4C" w:rsidP="009A3782">
      <w:pPr>
        <w:rPr>
          <w:color w:val="auto"/>
        </w:rPr>
      </w:pPr>
    </w:p>
    <w:p w14:paraId="028D9627" w14:textId="321E3BEB" w:rsidR="000A7F4C" w:rsidRPr="009A3782" w:rsidRDefault="00E13F73" w:rsidP="009A3782">
      <w:pPr>
        <w:jc w:val="center"/>
        <w:rPr>
          <w:color w:val="auto"/>
        </w:rPr>
      </w:pPr>
      <w:r w:rsidRPr="009A3782">
        <w:rPr>
          <w:color w:val="auto"/>
        </w:rPr>
        <w:t xml:space="preserve">Brasília-DF, </w:t>
      </w:r>
      <w:r w:rsidR="00D05A1B">
        <w:rPr>
          <w:color w:val="auto"/>
        </w:rPr>
        <w:t>17</w:t>
      </w:r>
      <w:r w:rsidRPr="009A3782">
        <w:rPr>
          <w:color w:val="auto"/>
        </w:rPr>
        <w:t xml:space="preserve"> de </w:t>
      </w:r>
      <w:r w:rsidR="00612526" w:rsidRPr="009A3782">
        <w:rPr>
          <w:color w:val="auto"/>
        </w:rPr>
        <w:t>fevereiro</w:t>
      </w:r>
      <w:r w:rsidRPr="009A3782">
        <w:rPr>
          <w:color w:val="auto"/>
        </w:rPr>
        <w:t xml:space="preserve"> de 20</w:t>
      </w:r>
      <w:r w:rsidR="002F080E" w:rsidRPr="009A3782">
        <w:rPr>
          <w:color w:val="auto"/>
        </w:rPr>
        <w:t>2</w:t>
      </w:r>
      <w:r w:rsidR="007B2465" w:rsidRPr="009A3782">
        <w:rPr>
          <w:color w:val="auto"/>
        </w:rPr>
        <w:t>3</w:t>
      </w:r>
    </w:p>
    <w:p w14:paraId="37C33B7C" w14:textId="77777777" w:rsidR="007B2465" w:rsidRPr="009A3782" w:rsidRDefault="007B2465" w:rsidP="00D05A1B">
      <w:pPr>
        <w:rPr>
          <w:color w:val="auto"/>
        </w:rPr>
      </w:pPr>
    </w:p>
    <w:p w14:paraId="09F0550C" w14:textId="77777777" w:rsidR="007B2465" w:rsidRPr="009A3782" w:rsidRDefault="007B2465" w:rsidP="00D05A1B">
      <w:pPr>
        <w:rPr>
          <w:color w:val="auto"/>
        </w:rPr>
      </w:pPr>
    </w:p>
    <w:tbl>
      <w:tblPr>
        <w:tblStyle w:val="affffa"/>
        <w:tblW w:w="9639" w:type="dxa"/>
        <w:tblInd w:w="0" w:type="dxa"/>
        <w:tblLayout w:type="fixed"/>
        <w:tblLook w:val="0000" w:firstRow="0" w:lastRow="0" w:firstColumn="0" w:lastColumn="0" w:noHBand="0" w:noVBand="0"/>
      </w:tblPr>
      <w:tblGrid>
        <w:gridCol w:w="4819"/>
        <w:gridCol w:w="4820"/>
      </w:tblGrid>
      <w:tr w:rsidR="000A7F4C" w:rsidRPr="009A3782" w14:paraId="028D962E" w14:textId="77777777">
        <w:tc>
          <w:tcPr>
            <w:tcW w:w="4819" w:type="dxa"/>
            <w:shd w:val="clear" w:color="auto" w:fill="auto"/>
          </w:tcPr>
          <w:p w14:paraId="196B2DD8" w14:textId="54BD2269" w:rsidR="0050194B" w:rsidRPr="00D05A1B" w:rsidRDefault="0050194B" w:rsidP="009A3782">
            <w:pPr>
              <w:widowControl w:val="0"/>
              <w:pBdr>
                <w:top w:val="nil"/>
                <w:left w:val="nil"/>
                <w:bottom w:val="nil"/>
                <w:right w:val="nil"/>
                <w:between w:val="nil"/>
              </w:pBdr>
              <w:jc w:val="center"/>
              <w:rPr>
                <w:bCs/>
                <w:color w:val="auto"/>
              </w:rPr>
            </w:pPr>
            <w:r w:rsidRPr="00D05A1B">
              <w:rPr>
                <w:bCs/>
                <w:color w:val="auto"/>
              </w:rPr>
              <w:t>___________________________________</w:t>
            </w:r>
            <w:r w:rsidR="00D05A1B">
              <w:rPr>
                <w:bCs/>
                <w:color w:val="auto"/>
              </w:rPr>
              <w:t>___</w:t>
            </w:r>
            <w:r w:rsidRPr="00D05A1B">
              <w:rPr>
                <w:bCs/>
                <w:color w:val="auto"/>
              </w:rPr>
              <w:t>_</w:t>
            </w:r>
          </w:p>
          <w:p w14:paraId="028D9629" w14:textId="0AEA18CC" w:rsidR="000A7F4C" w:rsidRPr="009A3782" w:rsidRDefault="00E13F73" w:rsidP="009A3782">
            <w:pPr>
              <w:widowControl w:val="0"/>
              <w:pBdr>
                <w:top w:val="nil"/>
                <w:left w:val="nil"/>
                <w:bottom w:val="nil"/>
                <w:right w:val="nil"/>
                <w:between w:val="nil"/>
              </w:pBdr>
              <w:jc w:val="center"/>
              <w:rPr>
                <w:b/>
                <w:color w:val="auto"/>
              </w:rPr>
            </w:pPr>
            <w:r w:rsidRPr="009A3782">
              <w:rPr>
                <w:b/>
                <w:color w:val="auto"/>
              </w:rPr>
              <w:t xml:space="preserve">Econ. </w:t>
            </w:r>
            <w:r w:rsidR="007B2465" w:rsidRPr="009A3782">
              <w:rPr>
                <w:b/>
                <w:color w:val="auto"/>
              </w:rPr>
              <w:t>Paulo Dantas da Costa</w:t>
            </w:r>
          </w:p>
          <w:p w14:paraId="028D962A" w14:textId="77777777" w:rsidR="000A7F4C" w:rsidRPr="009A3782" w:rsidRDefault="00E13F73" w:rsidP="009A3782">
            <w:pPr>
              <w:widowControl w:val="0"/>
              <w:pBdr>
                <w:top w:val="nil"/>
                <w:left w:val="nil"/>
                <w:bottom w:val="nil"/>
                <w:right w:val="nil"/>
                <w:between w:val="nil"/>
              </w:pBdr>
              <w:jc w:val="center"/>
              <w:rPr>
                <w:color w:val="auto"/>
              </w:rPr>
            </w:pPr>
            <w:r w:rsidRPr="009A3782">
              <w:rPr>
                <w:color w:val="auto"/>
              </w:rPr>
              <w:t>Presidente do Cofecon</w:t>
            </w:r>
          </w:p>
        </w:tc>
        <w:tc>
          <w:tcPr>
            <w:tcW w:w="4820" w:type="dxa"/>
            <w:shd w:val="clear" w:color="auto" w:fill="auto"/>
          </w:tcPr>
          <w:p w14:paraId="04A9A3D5" w14:textId="3498E66A" w:rsidR="0050194B" w:rsidRPr="00D05A1B" w:rsidRDefault="0050194B" w:rsidP="009A3782">
            <w:pPr>
              <w:widowControl w:val="0"/>
              <w:pBdr>
                <w:top w:val="nil"/>
                <w:left w:val="nil"/>
                <w:bottom w:val="nil"/>
                <w:right w:val="nil"/>
                <w:between w:val="nil"/>
              </w:pBdr>
              <w:jc w:val="center"/>
              <w:rPr>
                <w:bCs/>
                <w:color w:val="auto"/>
              </w:rPr>
            </w:pPr>
            <w:r w:rsidRPr="00D05A1B">
              <w:rPr>
                <w:bCs/>
                <w:color w:val="auto"/>
              </w:rPr>
              <w:t>____________</w:t>
            </w:r>
            <w:r w:rsidR="00D05A1B">
              <w:rPr>
                <w:bCs/>
                <w:color w:val="auto"/>
              </w:rPr>
              <w:t>___</w:t>
            </w:r>
            <w:r w:rsidRPr="00D05A1B">
              <w:rPr>
                <w:bCs/>
                <w:color w:val="auto"/>
              </w:rPr>
              <w:t>________________________</w:t>
            </w:r>
          </w:p>
          <w:p w14:paraId="78EE274E" w14:textId="77777777" w:rsidR="007B2465" w:rsidRPr="009A3782" w:rsidRDefault="007B2465" w:rsidP="009A3782">
            <w:pPr>
              <w:widowControl w:val="0"/>
              <w:pBdr>
                <w:top w:val="nil"/>
                <w:left w:val="nil"/>
                <w:bottom w:val="nil"/>
                <w:right w:val="nil"/>
                <w:between w:val="nil"/>
              </w:pBdr>
              <w:jc w:val="center"/>
              <w:rPr>
                <w:b/>
                <w:color w:val="auto"/>
              </w:rPr>
            </w:pPr>
            <w:r w:rsidRPr="009A3782">
              <w:rPr>
                <w:b/>
                <w:color w:val="auto"/>
              </w:rPr>
              <w:t xml:space="preserve">Marcos André Figueiredo Chaves </w:t>
            </w:r>
          </w:p>
          <w:p w14:paraId="028D962D" w14:textId="02CFCCBD" w:rsidR="000A7F4C" w:rsidRPr="009A3782" w:rsidRDefault="00E13F73" w:rsidP="009A3782">
            <w:pPr>
              <w:widowControl w:val="0"/>
              <w:pBdr>
                <w:top w:val="nil"/>
                <w:left w:val="nil"/>
                <w:bottom w:val="nil"/>
                <w:right w:val="nil"/>
                <w:between w:val="nil"/>
              </w:pBdr>
              <w:jc w:val="center"/>
              <w:rPr>
                <w:color w:val="auto"/>
              </w:rPr>
            </w:pPr>
            <w:r w:rsidRPr="009A3782">
              <w:rPr>
                <w:color w:val="auto"/>
              </w:rPr>
              <w:t>Representante da Empresa</w:t>
            </w:r>
          </w:p>
        </w:tc>
      </w:tr>
    </w:tbl>
    <w:tbl>
      <w:tblPr>
        <w:tblStyle w:val="affffb"/>
        <w:tblW w:w="9639" w:type="dxa"/>
        <w:tblInd w:w="0" w:type="dxa"/>
        <w:tblLayout w:type="fixed"/>
        <w:tblLook w:val="0000" w:firstRow="0" w:lastRow="0" w:firstColumn="0" w:lastColumn="0" w:noHBand="0" w:noVBand="0"/>
      </w:tblPr>
      <w:tblGrid>
        <w:gridCol w:w="4819"/>
        <w:gridCol w:w="4820"/>
      </w:tblGrid>
      <w:tr w:rsidR="000A7F4C" w:rsidRPr="009A3782" w14:paraId="028D9638" w14:textId="77777777">
        <w:tc>
          <w:tcPr>
            <w:tcW w:w="4819" w:type="dxa"/>
            <w:shd w:val="clear" w:color="auto" w:fill="auto"/>
          </w:tcPr>
          <w:p w14:paraId="1E6093F1" w14:textId="77777777" w:rsidR="00B8557A" w:rsidRPr="009A3782" w:rsidRDefault="00B8557A" w:rsidP="009A3782">
            <w:pPr>
              <w:widowControl w:val="0"/>
              <w:pBdr>
                <w:top w:val="nil"/>
                <w:left w:val="nil"/>
                <w:bottom w:val="nil"/>
                <w:right w:val="nil"/>
                <w:between w:val="nil"/>
              </w:pBdr>
              <w:jc w:val="left"/>
              <w:rPr>
                <w:color w:val="auto"/>
              </w:rPr>
            </w:pPr>
          </w:p>
          <w:p w14:paraId="028D9630" w14:textId="549B6104" w:rsidR="000A7F4C" w:rsidRDefault="00E13F73" w:rsidP="009A3782">
            <w:pPr>
              <w:widowControl w:val="0"/>
              <w:pBdr>
                <w:top w:val="nil"/>
                <w:left w:val="nil"/>
                <w:bottom w:val="nil"/>
                <w:right w:val="nil"/>
                <w:between w:val="nil"/>
              </w:pBdr>
              <w:jc w:val="left"/>
              <w:rPr>
                <w:color w:val="auto"/>
              </w:rPr>
            </w:pPr>
            <w:r w:rsidRPr="009A3782">
              <w:rPr>
                <w:color w:val="auto"/>
              </w:rPr>
              <w:t>Testemunha 1</w:t>
            </w:r>
            <w:r w:rsidR="00D05A1B">
              <w:rPr>
                <w:color w:val="auto"/>
              </w:rPr>
              <w:t>:</w:t>
            </w:r>
          </w:p>
          <w:p w14:paraId="67E5CC77" w14:textId="44B6E64E" w:rsidR="00D05A1B" w:rsidRPr="009A3782" w:rsidRDefault="00D05A1B" w:rsidP="009A3782">
            <w:pPr>
              <w:widowControl w:val="0"/>
              <w:pBdr>
                <w:top w:val="nil"/>
                <w:left w:val="nil"/>
                <w:bottom w:val="nil"/>
                <w:right w:val="nil"/>
                <w:between w:val="nil"/>
              </w:pBdr>
              <w:jc w:val="left"/>
              <w:rPr>
                <w:color w:val="auto"/>
              </w:rPr>
            </w:pPr>
            <w:r>
              <w:rPr>
                <w:color w:val="auto"/>
              </w:rPr>
              <w:t>_______________________________________</w:t>
            </w:r>
          </w:p>
          <w:p w14:paraId="028D9632" w14:textId="77777777" w:rsidR="000A7F4C" w:rsidRPr="009A3782" w:rsidRDefault="00E13F73" w:rsidP="009A3782">
            <w:pPr>
              <w:widowControl w:val="0"/>
              <w:pBdr>
                <w:top w:val="nil"/>
                <w:left w:val="nil"/>
                <w:bottom w:val="nil"/>
                <w:right w:val="nil"/>
                <w:between w:val="nil"/>
              </w:pBdr>
              <w:rPr>
                <w:color w:val="auto"/>
              </w:rPr>
            </w:pPr>
            <w:r w:rsidRPr="009A3782">
              <w:rPr>
                <w:color w:val="auto"/>
              </w:rPr>
              <w:t>Nome:</w:t>
            </w:r>
          </w:p>
          <w:p w14:paraId="028D9633" w14:textId="77777777" w:rsidR="000A7F4C" w:rsidRPr="009A3782" w:rsidRDefault="00E13F73" w:rsidP="009A3782">
            <w:pPr>
              <w:widowControl w:val="0"/>
              <w:pBdr>
                <w:top w:val="nil"/>
                <w:left w:val="nil"/>
                <w:bottom w:val="nil"/>
                <w:right w:val="nil"/>
                <w:between w:val="nil"/>
              </w:pBdr>
              <w:rPr>
                <w:color w:val="auto"/>
              </w:rPr>
            </w:pPr>
            <w:r w:rsidRPr="009A3782">
              <w:rPr>
                <w:color w:val="auto"/>
              </w:rPr>
              <w:t>CPF:</w:t>
            </w:r>
          </w:p>
        </w:tc>
        <w:tc>
          <w:tcPr>
            <w:tcW w:w="4820" w:type="dxa"/>
            <w:shd w:val="clear" w:color="auto" w:fill="auto"/>
          </w:tcPr>
          <w:p w14:paraId="121E08B2" w14:textId="77777777" w:rsidR="00B8557A" w:rsidRPr="009A3782" w:rsidRDefault="00B8557A" w:rsidP="009A3782">
            <w:pPr>
              <w:widowControl w:val="0"/>
              <w:pBdr>
                <w:top w:val="nil"/>
                <w:left w:val="nil"/>
                <w:bottom w:val="nil"/>
                <w:right w:val="nil"/>
                <w:between w:val="nil"/>
              </w:pBdr>
              <w:jc w:val="left"/>
              <w:rPr>
                <w:color w:val="auto"/>
              </w:rPr>
            </w:pPr>
          </w:p>
          <w:p w14:paraId="028D9634" w14:textId="2D01E699" w:rsidR="000A7F4C" w:rsidRDefault="00E13F73" w:rsidP="009A3782">
            <w:pPr>
              <w:widowControl w:val="0"/>
              <w:pBdr>
                <w:top w:val="nil"/>
                <w:left w:val="nil"/>
                <w:bottom w:val="nil"/>
                <w:right w:val="nil"/>
                <w:between w:val="nil"/>
              </w:pBdr>
              <w:jc w:val="left"/>
              <w:rPr>
                <w:color w:val="auto"/>
              </w:rPr>
            </w:pPr>
            <w:r w:rsidRPr="009A3782">
              <w:rPr>
                <w:color w:val="auto"/>
              </w:rPr>
              <w:t>Testemunha 2</w:t>
            </w:r>
            <w:r w:rsidR="00D05A1B">
              <w:rPr>
                <w:color w:val="auto"/>
              </w:rPr>
              <w:t>:</w:t>
            </w:r>
          </w:p>
          <w:p w14:paraId="3CF84E01" w14:textId="4827003D" w:rsidR="00D05A1B" w:rsidRPr="009A3782" w:rsidRDefault="00D05A1B" w:rsidP="009A3782">
            <w:pPr>
              <w:widowControl w:val="0"/>
              <w:pBdr>
                <w:top w:val="nil"/>
                <w:left w:val="nil"/>
                <w:bottom w:val="nil"/>
                <w:right w:val="nil"/>
                <w:between w:val="nil"/>
              </w:pBdr>
              <w:jc w:val="left"/>
              <w:rPr>
                <w:color w:val="auto"/>
              </w:rPr>
            </w:pPr>
            <w:r>
              <w:rPr>
                <w:color w:val="auto"/>
              </w:rPr>
              <w:t>________________________________________</w:t>
            </w:r>
          </w:p>
          <w:p w14:paraId="028D9636" w14:textId="77777777" w:rsidR="000A7F4C" w:rsidRPr="009A3782" w:rsidRDefault="00E13F73" w:rsidP="009A3782">
            <w:pPr>
              <w:widowControl w:val="0"/>
              <w:pBdr>
                <w:top w:val="nil"/>
                <w:left w:val="nil"/>
                <w:bottom w:val="nil"/>
                <w:right w:val="nil"/>
                <w:between w:val="nil"/>
              </w:pBdr>
              <w:rPr>
                <w:color w:val="auto"/>
              </w:rPr>
            </w:pPr>
            <w:r w:rsidRPr="009A3782">
              <w:rPr>
                <w:color w:val="auto"/>
              </w:rPr>
              <w:t>Nome:</w:t>
            </w:r>
          </w:p>
          <w:p w14:paraId="028D9637" w14:textId="77777777" w:rsidR="000A7F4C" w:rsidRPr="009A3782" w:rsidRDefault="00E13F73" w:rsidP="009A3782">
            <w:pPr>
              <w:widowControl w:val="0"/>
              <w:pBdr>
                <w:top w:val="nil"/>
                <w:left w:val="nil"/>
                <w:bottom w:val="nil"/>
                <w:right w:val="nil"/>
                <w:between w:val="nil"/>
              </w:pBdr>
              <w:rPr>
                <w:color w:val="auto"/>
              </w:rPr>
            </w:pPr>
            <w:r w:rsidRPr="009A3782">
              <w:rPr>
                <w:color w:val="auto"/>
              </w:rPr>
              <w:t>CPF:</w:t>
            </w:r>
          </w:p>
        </w:tc>
      </w:tr>
    </w:tbl>
    <w:p w14:paraId="55B1E143" w14:textId="621AF780" w:rsidR="00D05A1B" w:rsidRDefault="00D05A1B">
      <w:pPr>
        <w:rPr>
          <w:color w:val="auto"/>
        </w:rPr>
      </w:pPr>
    </w:p>
    <w:sectPr w:rsidR="00D05A1B" w:rsidSect="009A3782">
      <w:headerReference w:type="default" r:id="rId9"/>
      <w:footerReference w:type="default" r:id="rId1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EAB0" w14:textId="77777777" w:rsidR="00E13F73" w:rsidRDefault="00E13F73">
      <w:r>
        <w:separator/>
      </w:r>
    </w:p>
  </w:endnote>
  <w:endnote w:type="continuationSeparator" w:id="0">
    <w:p w14:paraId="0CD57879" w14:textId="77777777" w:rsidR="00E13F73" w:rsidRDefault="00E1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63C" w14:textId="1CBB4570" w:rsidR="000A7F4C" w:rsidRDefault="00E13F73" w:rsidP="008758B0">
    <w:pPr>
      <w:pBdr>
        <w:top w:val="nil"/>
        <w:left w:val="nil"/>
        <w:bottom w:val="nil"/>
        <w:right w:val="nil"/>
        <w:between w:val="nil"/>
      </w:pBdr>
    </w:pPr>
    <w:r w:rsidRPr="008758B0">
      <w:rPr>
        <w:sz w:val="20"/>
        <w:szCs w:val="20"/>
      </w:rPr>
      <w:t xml:space="preserve">Página </w:t>
    </w:r>
    <w:r w:rsidRPr="008758B0">
      <w:rPr>
        <w:sz w:val="20"/>
        <w:szCs w:val="20"/>
      </w:rPr>
      <w:fldChar w:fldCharType="begin"/>
    </w:r>
    <w:r w:rsidRPr="008758B0">
      <w:rPr>
        <w:sz w:val="20"/>
        <w:szCs w:val="20"/>
      </w:rPr>
      <w:instrText>PAGE</w:instrText>
    </w:r>
    <w:r w:rsidRPr="008758B0">
      <w:rPr>
        <w:sz w:val="20"/>
        <w:szCs w:val="20"/>
      </w:rPr>
      <w:fldChar w:fldCharType="separate"/>
    </w:r>
    <w:r w:rsidR="008758B0" w:rsidRPr="008758B0">
      <w:rPr>
        <w:noProof/>
        <w:sz w:val="20"/>
        <w:szCs w:val="20"/>
      </w:rPr>
      <w:t>1</w:t>
    </w:r>
    <w:r w:rsidRPr="008758B0">
      <w:rPr>
        <w:sz w:val="20"/>
        <w:szCs w:val="20"/>
      </w:rPr>
      <w:fldChar w:fldCharType="end"/>
    </w:r>
    <w:r w:rsidRPr="008758B0">
      <w:rPr>
        <w:sz w:val="20"/>
        <w:szCs w:val="20"/>
      </w:rPr>
      <w:t xml:space="preserve"> de </w:t>
    </w:r>
    <w:r w:rsidRPr="008758B0">
      <w:rPr>
        <w:sz w:val="20"/>
        <w:szCs w:val="20"/>
      </w:rPr>
      <w:fldChar w:fldCharType="begin"/>
    </w:r>
    <w:r w:rsidRPr="008758B0">
      <w:rPr>
        <w:sz w:val="20"/>
        <w:szCs w:val="20"/>
      </w:rPr>
      <w:instrText>NUMPAGES</w:instrText>
    </w:r>
    <w:r w:rsidRPr="008758B0">
      <w:rPr>
        <w:sz w:val="20"/>
        <w:szCs w:val="20"/>
      </w:rPr>
      <w:fldChar w:fldCharType="separate"/>
    </w:r>
    <w:r w:rsidR="008758B0" w:rsidRPr="008758B0">
      <w:rPr>
        <w:noProof/>
        <w:sz w:val="20"/>
        <w:szCs w:val="20"/>
      </w:rPr>
      <w:t>2</w:t>
    </w:r>
    <w:r w:rsidRPr="008758B0">
      <w:rPr>
        <w:sz w:val="20"/>
        <w:szCs w:val="20"/>
      </w:rPr>
      <w:fldChar w:fldCharType="end"/>
    </w:r>
    <w:r w:rsidRPr="008758B0">
      <w:rPr>
        <w:sz w:val="20"/>
        <w:szCs w:val="20"/>
      </w:rPr>
      <w:tab/>
    </w:r>
    <w:r w:rsidR="008758B0">
      <w:rPr>
        <w:noProof/>
      </w:rPr>
      <w:tab/>
    </w:r>
    <w:r w:rsidR="008758B0">
      <w:rPr>
        <w:noProof/>
      </w:rPr>
      <w:tab/>
    </w:r>
    <w:r w:rsidRPr="008758B0">
      <w:rPr>
        <w:noProof/>
      </w:rPr>
      <w:tab/>
    </w:r>
    <w:r w:rsidR="008758B0">
      <w:rPr>
        <w:noProof/>
      </w:rPr>
      <w:t xml:space="preserve">    </w:t>
    </w:r>
    <w:r w:rsidR="008758B0">
      <w:rPr>
        <w:noProof/>
      </w:rPr>
      <w:drawing>
        <wp:inline distT="0" distB="0" distL="0" distR="0" wp14:anchorId="543DBDF7" wp14:editId="608F72A3">
          <wp:extent cx="3664800" cy="543600"/>
          <wp:effectExtent l="0" t="0" r="0" b="8890"/>
          <wp:docPr id="4" name="Imagem 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BA46" w14:textId="77777777" w:rsidR="00E13F73" w:rsidRDefault="00E13F73">
      <w:r>
        <w:separator/>
      </w:r>
    </w:p>
  </w:footnote>
  <w:footnote w:type="continuationSeparator" w:id="0">
    <w:p w14:paraId="52417DF6" w14:textId="77777777" w:rsidR="00E13F73" w:rsidRDefault="00E1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E21C" w14:textId="40CD1A3C" w:rsidR="00C3633F" w:rsidRDefault="008758B0" w:rsidP="00C3633F">
    <w:pPr>
      <w:pBdr>
        <w:top w:val="nil"/>
        <w:left w:val="nil"/>
        <w:bottom w:val="nil"/>
        <w:right w:val="nil"/>
        <w:between w:val="nil"/>
      </w:pBdr>
      <w:tabs>
        <w:tab w:val="center" w:pos="4252"/>
        <w:tab w:val="right" w:pos="8504"/>
      </w:tabs>
      <w:jc w:val="center"/>
    </w:pPr>
    <w:r>
      <w:rPr>
        <w:noProof/>
      </w:rPr>
      <w:drawing>
        <wp:inline distT="0" distB="0" distL="0" distR="0" wp14:anchorId="7DA57DC9" wp14:editId="403681FC">
          <wp:extent cx="1396800" cy="914400"/>
          <wp:effectExtent l="0" t="0" r="0" b="0"/>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96800" cy="914400"/>
                  </a:xfrm>
                  <a:prstGeom prst="rect">
                    <a:avLst/>
                  </a:prstGeom>
                </pic:spPr>
              </pic:pic>
            </a:graphicData>
          </a:graphic>
        </wp:inline>
      </w:drawing>
    </w:r>
  </w:p>
  <w:p w14:paraId="1774418C" w14:textId="77777777" w:rsidR="003D5EA3" w:rsidRDefault="003D5EA3" w:rsidP="007E3F0D">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0AD"/>
    <w:multiLevelType w:val="hybridMultilevel"/>
    <w:tmpl w:val="24DEA5F6"/>
    <w:lvl w:ilvl="0" w:tplc="37E84E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52426"/>
    <w:multiLevelType w:val="multilevel"/>
    <w:tmpl w:val="F78AF006"/>
    <w:lvl w:ilvl="0">
      <w:start w:val="1"/>
      <w:numFmt w:val="decimal"/>
      <w:pStyle w:val="Ttulo1doRosinaldo"/>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4B81812"/>
    <w:multiLevelType w:val="multilevel"/>
    <w:tmpl w:val="51465126"/>
    <w:lvl w:ilvl="0">
      <w:start w:val="1"/>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6"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CEC3D77"/>
    <w:multiLevelType w:val="hybridMultilevel"/>
    <w:tmpl w:val="D6AAAE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86532F"/>
    <w:multiLevelType w:val="hybridMultilevel"/>
    <w:tmpl w:val="68BA011C"/>
    <w:lvl w:ilvl="0" w:tplc="F6F6E5A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2E97FE6"/>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3"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8477D8"/>
    <w:multiLevelType w:val="hybridMultilevel"/>
    <w:tmpl w:val="73564B08"/>
    <w:lvl w:ilvl="0" w:tplc="EBDAA9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841C1"/>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8" w15:restartNumberingAfterBreak="0">
    <w:nsid w:val="327611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E1EE5"/>
    <w:multiLevelType w:val="multilevel"/>
    <w:tmpl w:val="C83C4DDA"/>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0158F3"/>
    <w:multiLevelType w:val="multilevel"/>
    <w:tmpl w:val="46965966"/>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B1B1E"/>
    <w:multiLevelType w:val="multilevel"/>
    <w:tmpl w:val="526A11D0"/>
    <w:lvl w:ilvl="0">
      <w:start w:val="1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22" w15:restartNumberingAfterBreak="0">
    <w:nsid w:val="3BDC1A9B"/>
    <w:multiLevelType w:val="multilevel"/>
    <w:tmpl w:val="C524969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3FCC39B2"/>
    <w:multiLevelType w:val="multilevel"/>
    <w:tmpl w:val="81AAC1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3A977FB"/>
    <w:multiLevelType w:val="hybridMultilevel"/>
    <w:tmpl w:val="3616699A"/>
    <w:lvl w:ilvl="0" w:tplc="E0801EC0">
      <w:start w:val="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966F01"/>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27"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51C97"/>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31" w15:restartNumberingAfterBreak="0">
    <w:nsid w:val="53064EE0"/>
    <w:multiLevelType w:val="multilevel"/>
    <w:tmpl w:val="4D1235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675F654B"/>
    <w:multiLevelType w:val="hybridMultilevel"/>
    <w:tmpl w:val="0A7A419A"/>
    <w:lvl w:ilvl="0" w:tplc="0118353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6CB944B9"/>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4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06617A"/>
    <w:multiLevelType w:val="hybridMultilevel"/>
    <w:tmpl w:val="30C2F9C2"/>
    <w:lvl w:ilvl="0" w:tplc="B91846F2">
      <w:start w:val="14"/>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37973212">
    <w:abstractNumId w:val="4"/>
  </w:num>
  <w:num w:numId="2" w16cid:durableId="1766609808">
    <w:abstractNumId w:val="11"/>
  </w:num>
  <w:num w:numId="3" w16cid:durableId="282736555">
    <w:abstractNumId w:val="17"/>
  </w:num>
  <w:num w:numId="4" w16cid:durableId="2127769049">
    <w:abstractNumId w:val="21"/>
  </w:num>
  <w:num w:numId="5" w16cid:durableId="1606034803">
    <w:abstractNumId w:val="41"/>
  </w:num>
  <w:num w:numId="6" w16cid:durableId="927810501">
    <w:abstractNumId w:val="12"/>
  </w:num>
  <w:num w:numId="7" w16cid:durableId="521210575">
    <w:abstractNumId w:val="9"/>
  </w:num>
  <w:num w:numId="8" w16cid:durableId="1144082006">
    <w:abstractNumId w:val="15"/>
  </w:num>
  <w:num w:numId="9" w16cid:durableId="1372802919">
    <w:abstractNumId w:val="25"/>
  </w:num>
  <w:num w:numId="10" w16cid:durableId="288365759">
    <w:abstractNumId w:val="26"/>
  </w:num>
  <w:num w:numId="11" w16cid:durableId="1208689091">
    <w:abstractNumId w:val="24"/>
  </w:num>
  <w:num w:numId="12" w16cid:durableId="1912814188">
    <w:abstractNumId w:val="44"/>
  </w:num>
  <w:num w:numId="13" w16cid:durableId="667100259">
    <w:abstractNumId w:val="38"/>
  </w:num>
  <w:num w:numId="14" w16cid:durableId="4745741">
    <w:abstractNumId w:val="0"/>
  </w:num>
  <w:num w:numId="15" w16cid:durableId="1553539971">
    <w:abstractNumId w:val="18"/>
  </w:num>
  <w:num w:numId="16" w16cid:durableId="1705910934">
    <w:abstractNumId w:val="30"/>
  </w:num>
  <w:num w:numId="17" w16cid:durableId="448744983">
    <w:abstractNumId w:val="22"/>
  </w:num>
  <w:num w:numId="18" w16cid:durableId="2011908219">
    <w:abstractNumId w:val="20"/>
  </w:num>
  <w:num w:numId="19" w16cid:durableId="2007512831">
    <w:abstractNumId w:val="5"/>
  </w:num>
  <w:num w:numId="20" w16cid:durableId="871116964">
    <w:abstractNumId w:val="31"/>
  </w:num>
  <w:num w:numId="21" w16cid:durableId="2070808709">
    <w:abstractNumId w:val="19"/>
  </w:num>
  <w:num w:numId="22" w16cid:durableId="1497922123">
    <w:abstractNumId w:val="34"/>
  </w:num>
  <w:num w:numId="23" w16cid:durableId="1900364257">
    <w:abstractNumId w:val="27"/>
  </w:num>
  <w:num w:numId="24" w16cid:durableId="130759159">
    <w:abstractNumId w:val="10"/>
  </w:num>
  <w:num w:numId="25" w16cid:durableId="1768840388">
    <w:abstractNumId w:val="39"/>
  </w:num>
  <w:num w:numId="26" w16cid:durableId="483862492">
    <w:abstractNumId w:val="36"/>
  </w:num>
  <w:num w:numId="27" w16cid:durableId="1826705959">
    <w:abstractNumId w:val="3"/>
  </w:num>
  <w:num w:numId="28" w16cid:durableId="1722316308">
    <w:abstractNumId w:val="37"/>
  </w:num>
  <w:num w:numId="29" w16cid:durableId="1039017782">
    <w:abstractNumId w:val="23"/>
  </w:num>
  <w:num w:numId="30" w16cid:durableId="2118212368">
    <w:abstractNumId w:val="40"/>
  </w:num>
  <w:num w:numId="31" w16cid:durableId="1242712244">
    <w:abstractNumId w:val="42"/>
  </w:num>
  <w:num w:numId="32" w16cid:durableId="1610359647">
    <w:abstractNumId w:val="8"/>
  </w:num>
  <w:num w:numId="33" w16cid:durableId="934291697">
    <w:abstractNumId w:val="6"/>
  </w:num>
  <w:num w:numId="34" w16cid:durableId="1754162783">
    <w:abstractNumId w:val="13"/>
  </w:num>
  <w:num w:numId="35" w16cid:durableId="325598816">
    <w:abstractNumId w:val="7"/>
  </w:num>
  <w:num w:numId="36" w16cid:durableId="772281633">
    <w:abstractNumId w:val="45"/>
  </w:num>
  <w:num w:numId="37" w16cid:durableId="1149979110">
    <w:abstractNumId w:val="2"/>
  </w:num>
  <w:num w:numId="38" w16cid:durableId="1315181019">
    <w:abstractNumId w:val="32"/>
  </w:num>
  <w:num w:numId="39" w16cid:durableId="839850329">
    <w:abstractNumId w:val="14"/>
  </w:num>
  <w:num w:numId="40" w16cid:durableId="860126268">
    <w:abstractNumId w:val="43"/>
  </w:num>
  <w:num w:numId="41" w16cid:durableId="1461455376">
    <w:abstractNumId w:val="35"/>
  </w:num>
  <w:num w:numId="42" w16cid:durableId="1041125592">
    <w:abstractNumId w:val="28"/>
  </w:num>
  <w:num w:numId="43" w16cid:durableId="843666673">
    <w:abstractNumId w:val="1"/>
  </w:num>
  <w:num w:numId="44" w16cid:durableId="2039428038">
    <w:abstractNumId w:val="33"/>
  </w:num>
  <w:num w:numId="45" w16cid:durableId="1734039036">
    <w:abstractNumId w:val="16"/>
  </w:num>
  <w:num w:numId="46" w16cid:durableId="15678348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4C"/>
    <w:rsid w:val="000106C3"/>
    <w:rsid w:val="00045699"/>
    <w:rsid w:val="00062054"/>
    <w:rsid w:val="000A0072"/>
    <w:rsid w:val="000A7F4C"/>
    <w:rsid w:val="000B5187"/>
    <w:rsid w:val="000C2D5C"/>
    <w:rsid w:val="000C6C0B"/>
    <w:rsid w:val="000E03E7"/>
    <w:rsid w:val="000E2955"/>
    <w:rsid w:val="000E4D98"/>
    <w:rsid w:val="000E5970"/>
    <w:rsid w:val="000F2BAD"/>
    <w:rsid w:val="00101278"/>
    <w:rsid w:val="00121872"/>
    <w:rsid w:val="00140A31"/>
    <w:rsid w:val="00147755"/>
    <w:rsid w:val="00151DED"/>
    <w:rsid w:val="00186E8E"/>
    <w:rsid w:val="001C7C8D"/>
    <w:rsid w:val="001E2932"/>
    <w:rsid w:val="001E4855"/>
    <w:rsid w:val="001E679B"/>
    <w:rsid w:val="00200918"/>
    <w:rsid w:val="0022119B"/>
    <w:rsid w:val="00231131"/>
    <w:rsid w:val="00232F50"/>
    <w:rsid w:val="0024124B"/>
    <w:rsid w:val="00252722"/>
    <w:rsid w:val="0027693B"/>
    <w:rsid w:val="00280399"/>
    <w:rsid w:val="002B19D8"/>
    <w:rsid w:val="002C3A79"/>
    <w:rsid w:val="002C6D15"/>
    <w:rsid w:val="002D700A"/>
    <w:rsid w:val="002E703C"/>
    <w:rsid w:val="002F080E"/>
    <w:rsid w:val="0030579A"/>
    <w:rsid w:val="00311586"/>
    <w:rsid w:val="0033712A"/>
    <w:rsid w:val="00357CBB"/>
    <w:rsid w:val="00370D49"/>
    <w:rsid w:val="003742A9"/>
    <w:rsid w:val="00380C10"/>
    <w:rsid w:val="00384F0C"/>
    <w:rsid w:val="003A1181"/>
    <w:rsid w:val="003B6AE3"/>
    <w:rsid w:val="003B79C9"/>
    <w:rsid w:val="003C6B24"/>
    <w:rsid w:val="003D459E"/>
    <w:rsid w:val="003D5EA3"/>
    <w:rsid w:val="003E1112"/>
    <w:rsid w:val="003F6905"/>
    <w:rsid w:val="0040492B"/>
    <w:rsid w:val="00423F57"/>
    <w:rsid w:val="00432FF7"/>
    <w:rsid w:val="0044186D"/>
    <w:rsid w:val="0044611B"/>
    <w:rsid w:val="00460C77"/>
    <w:rsid w:val="004906D4"/>
    <w:rsid w:val="004B6EA6"/>
    <w:rsid w:val="004C4B4C"/>
    <w:rsid w:val="004D6F4B"/>
    <w:rsid w:val="004D6F4C"/>
    <w:rsid w:val="004E3A9E"/>
    <w:rsid w:val="0050194B"/>
    <w:rsid w:val="005145F7"/>
    <w:rsid w:val="0052177A"/>
    <w:rsid w:val="005251F6"/>
    <w:rsid w:val="00526CB7"/>
    <w:rsid w:val="00527547"/>
    <w:rsid w:val="00533D29"/>
    <w:rsid w:val="005937D3"/>
    <w:rsid w:val="005A232E"/>
    <w:rsid w:val="005C4C00"/>
    <w:rsid w:val="005E5B3D"/>
    <w:rsid w:val="00601A15"/>
    <w:rsid w:val="00612526"/>
    <w:rsid w:val="00616EED"/>
    <w:rsid w:val="0062210C"/>
    <w:rsid w:val="00631FC3"/>
    <w:rsid w:val="0064362C"/>
    <w:rsid w:val="006577EF"/>
    <w:rsid w:val="00662F78"/>
    <w:rsid w:val="00673352"/>
    <w:rsid w:val="00685467"/>
    <w:rsid w:val="006961E9"/>
    <w:rsid w:val="006A0426"/>
    <w:rsid w:val="006A0B15"/>
    <w:rsid w:val="006A2FAE"/>
    <w:rsid w:val="006A5E7C"/>
    <w:rsid w:val="006C1DAB"/>
    <w:rsid w:val="006F0654"/>
    <w:rsid w:val="006F16A3"/>
    <w:rsid w:val="0074170B"/>
    <w:rsid w:val="00747A8F"/>
    <w:rsid w:val="00772146"/>
    <w:rsid w:val="00793D3F"/>
    <w:rsid w:val="007A35D3"/>
    <w:rsid w:val="007B2465"/>
    <w:rsid w:val="007D149C"/>
    <w:rsid w:val="007E3F0D"/>
    <w:rsid w:val="007F2AEC"/>
    <w:rsid w:val="007F30C8"/>
    <w:rsid w:val="007F7AC9"/>
    <w:rsid w:val="008042D5"/>
    <w:rsid w:val="00821CFF"/>
    <w:rsid w:val="008522EE"/>
    <w:rsid w:val="008569D1"/>
    <w:rsid w:val="0086619C"/>
    <w:rsid w:val="008758B0"/>
    <w:rsid w:val="00876526"/>
    <w:rsid w:val="00881522"/>
    <w:rsid w:val="00883859"/>
    <w:rsid w:val="00883C0C"/>
    <w:rsid w:val="008B7A70"/>
    <w:rsid w:val="008C2C20"/>
    <w:rsid w:val="008D55E5"/>
    <w:rsid w:val="008F715C"/>
    <w:rsid w:val="009227DB"/>
    <w:rsid w:val="00930832"/>
    <w:rsid w:val="009436B4"/>
    <w:rsid w:val="0094723B"/>
    <w:rsid w:val="00952619"/>
    <w:rsid w:val="00957CC1"/>
    <w:rsid w:val="00962B9E"/>
    <w:rsid w:val="0098154A"/>
    <w:rsid w:val="0098221A"/>
    <w:rsid w:val="009A3782"/>
    <w:rsid w:val="009C005A"/>
    <w:rsid w:val="009D2826"/>
    <w:rsid w:val="009D61EF"/>
    <w:rsid w:val="00A15C08"/>
    <w:rsid w:val="00A15F74"/>
    <w:rsid w:val="00A20544"/>
    <w:rsid w:val="00A21B03"/>
    <w:rsid w:val="00A51B46"/>
    <w:rsid w:val="00A53C4B"/>
    <w:rsid w:val="00A57BDD"/>
    <w:rsid w:val="00A82B82"/>
    <w:rsid w:val="00A82BF6"/>
    <w:rsid w:val="00A9205E"/>
    <w:rsid w:val="00A9479D"/>
    <w:rsid w:val="00AB2046"/>
    <w:rsid w:val="00AD79E3"/>
    <w:rsid w:val="00AF3349"/>
    <w:rsid w:val="00AF46E3"/>
    <w:rsid w:val="00B10CEB"/>
    <w:rsid w:val="00B12413"/>
    <w:rsid w:val="00B152D3"/>
    <w:rsid w:val="00B43853"/>
    <w:rsid w:val="00B50E95"/>
    <w:rsid w:val="00B554C6"/>
    <w:rsid w:val="00B56BFA"/>
    <w:rsid w:val="00B62A40"/>
    <w:rsid w:val="00B775FC"/>
    <w:rsid w:val="00B8557A"/>
    <w:rsid w:val="00B9389F"/>
    <w:rsid w:val="00B9518E"/>
    <w:rsid w:val="00BA55FD"/>
    <w:rsid w:val="00BA585C"/>
    <w:rsid w:val="00BD4673"/>
    <w:rsid w:val="00BE20CE"/>
    <w:rsid w:val="00BE3972"/>
    <w:rsid w:val="00BE49BB"/>
    <w:rsid w:val="00BF559C"/>
    <w:rsid w:val="00C07A21"/>
    <w:rsid w:val="00C14567"/>
    <w:rsid w:val="00C2724F"/>
    <w:rsid w:val="00C3412D"/>
    <w:rsid w:val="00C3633F"/>
    <w:rsid w:val="00C46B72"/>
    <w:rsid w:val="00C500D5"/>
    <w:rsid w:val="00C55271"/>
    <w:rsid w:val="00C742F6"/>
    <w:rsid w:val="00C845DD"/>
    <w:rsid w:val="00CA3035"/>
    <w:rsid w:val="00CA413D"/>
    <w:rsid w:val="00CD19EC"/>
    <w:rsid w:val="00CE2208"/>
    <w:rsid w:val="00CF1053"/>
    <w:rsid w:val="00D05A1B"/>
    <w:rsid w:val="00D0764C"/>
    <w:rsid w:val="00D1595B"/>
    <w:rsid w:val="00D17B6B"/>
    <w:rsid w:val="00D44F55"/>
    <w:rsid w:val="00D47303"/>
    <w:rsid w:val="00D62A93"/>
    <w:rsid w:val="00D70BB6"/>
    <w:rsid w:val="00D76999"/>
    <w:rsid w:val="00D77C21"/>
    <w:rsid w:val="00D83E4B"/>
    <w:rsid w:val="00D84A4D"/>
    <w:rsid w:val="00D93657"/>
    <w:rsid w:val="00DA22CD"/>
    <w:rsid w:val="00DB1FD0"/>
    <w:rsid w:val="00DB4530"/>
    <w:rsid w:val="00DC75EA"/>
    <w:rsid w:val="00DD051D"/>
    <w:rsid w:val="00DE352B"/>
    <w:rsid w:val="00DF164A"/>
    <w:rsid w:val="00DF47B3"/>
    <w:rsid w:val="00E0549F"/>
    <w:rsid w:val="00E13F73"/>
    <w:rsid w:val="00E1584F"/>
    <w:rsid w:val="00E169AC"/>
    <w:rsid w:val="00E24426"/>
    <w:rsid w:val="00E30F3A"/>
    <w:rsid w:val="00E41801"/>
    <w:rsid w:val="00E4363B"/>
    <w:rsid w:val="00E4369E"/>
    <w:rsid w:val="00E536F2"/>
    <w:rsid w:val="00E553E7"/>
    <w:rsid w:val="00E65C1C"/>
    <w:rsid w:val="00E67C7F"/>
    <w:rsid w:val="00E711DF"/>
    <w:rsid w:val="00E844D8"/>
    <w:rsid w:val="00EA3A18"/>
    <w:rsid w:val="00EC1323"/>
    <w:rsid w:val="00ED6455"/>
    <w:rsid w:val="00EF0729"/>
    <w:rsid w:val="00F00CC9"/>
    <w:rsid w:val="00F04484"/>
    <w:rsid w:val="00F20D58"/>
    <w:rsid w:val="00F2147A"/>
    <w:rsid w:val="00F43034"/>
    <w:rsid w:val="00F71E48"/>
    <w:rsid w:val="00F75CE4"/>
    <w:rsid w:val="00F80688"/>
    <w:rsid w:val="00F8197C"/>
    <w:rsid w:val="00F93E2C"/>
    <w:rsid w:val="00FB043E"/>
    <w:rsid w:val="00FD186C"/>
    <w:rsid w:val="00FD404C"/>
    <w:rsid w:val="00FD596E"/>
    <w:rsid w:val="00FF10B3"/>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8D9142"/>
  <w15:docId w15:val="{635BBD63-A081-4341-9554-E49C853D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paragraph" w:styleId="Cabealho">
    <w:name w:val="header"/>
    <w:basedOn w:val="Normal"/>
    <w:link w:val="CabealhoChar"/>
    <w:uiPriority w:val="99"/>
    <w:unhideWhenUsed/>
    <w:rsid w:val="008758B0"/>
    <w:pPr>
      <w:tabs>
        <w:tab w:val="center" w:pos="4252"/>
        <w:tab w:val="right" w:pos="8504"/>
      </w:tabs>
    </w:pPr>
  </w:style>
  <w:style w:type="character" w:customStyle="1" w:styleId="CabealhoChar">
    <w:name w:val="Cabeçalho Char"/>
    <w:basedOn w:val="Fontepargpadro"/>
    <w:link w:val="Cabealho"/>
    <w:uiPriority w:val="99"/>
    <w:rsid w:val="008758B0"/>
  </w:style>
  <w:style w:type="paragraph" w:styleId="Rodap">
    <w:name w:val="footer"/>
    <w:basedOn w:val="Normal"/>
    <w:link w:val="RodapChar"/>
    <w:uiPriority w:val="99"/>
    <w:unhideWhenUsed/>
    <w:rsid w:val="008758B0"/>
    <w:pPr>
      <w:tabs>
        <w:tab w:val="center" w:pos="4252"/>
        <w:tab w:val="right" w:pos="8504"/>
      </w:tabs>
    </w:pPr>
  </w:style>
  <w:style w:type="character" w:customStyle="1" w:styleId="RodapChar">
    <w:name w:val="Rodapé Char"/>
    <w:basedOn w:val="Fontepargpadro"/>
    <w:link w:val="Rodap"/>
    <w:uiPriority w:val="99"/>
    <w:rsid w:val="008758B0"/>
  </w:style>
  <w:style w:type="character" w:styleId="Hyperlink">
    <w:name w:val="Hyperlink"/>
    <w:basedOn w:val="Fontepargpadro"/>
    <w:uiPriority w:val="99"/>
    <w:unhideWhenUsed/>
    <w:rsid w:val="00B10CEB"/>
    <w:rPr>
      <w:color w:val="0000FF" w:themeColor="hyperlink"/>
      <w:u w:val="single"/>
    </w:rPr>
  </w:style>
  <w:style w:type="character" w:styleId="MenoPendente">
    <w:name w:val="Unresolved Mention"/>
    <w:basedOn w:val="Fontepargpadro"/>
    <w:uiPriority w:val="99"/>
    <w:semiHidden/>
    <w:unhideWhenUsed/>
    <w:rsid w:val="00B10CEB"/>
    <w:rPr>
      <w:color w:val="605E5C"/>
      <w:shd w:val="clear" w:color="auto" w:fill="E1DFDD"/>
    </w:rPr>
  </w:style>
  <w:style w:type="paragraph" w:styleId="PargrafodaLista">
    <w:name w:val="List Paragraph"/>
    <w:basedOn w:val="Normal"/>
    <w:uiPriority w:val="34"/>
    <w:qFormat/>
    <w:rsid w:val="00D76999"/>
    <w:pPr>
      <w:ind w:left="720"/>
      <w:contextualSpacing/>
    </w:pPr>
  </w:style>
  <w:style w:type="table" w:styleId="Tabelacomgrade">
    <w:name w:val="Table Grid"/>
    <w:basedOn w:val="Tabelanormal"/>
    <w:uiPriority w:val="59"/>
    <w:rsid w:val="005C4C00"/>
    <w:pPr>
      <w:jc w:val="left"/>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1E2932"/>
    <w:rPr>
      <w:rFonts w:ascii="Arial" w:hAnsi="Arial"/>
      <w:color w:val="auto"/>
      <w:sz w:val="20"/>
      <w:szCs w:val="20"/>
    </w:rPr>
  </w:style>
  <w:style w:type="paragraph" w:styleId="Textodecomentrio">
    <w:name w:val="annotation text"/>
    <w:basedOn w:val="Normal"/>
    <w:link w:val="TextodecomentrioChar"/>
    <w:uiPriority w:val="99"/>
    <w:semiHidden/>
    <w:rsid w:val="001E2932"/>
    <w:pPr>
      <w:jc w:val="left"/>
    </w:pPr>
    <w:rPr>
      <w:rFonts w:ascii="Arial" w:hAnsi="Arial"/>
      <w:color w:val="auto"/>
      <w:sz w:val="20"/>
      <w:szCs w:val="20"/>
    </w:rPr>
  </w:style>
  <w:style w:type="paragraph" w:styleId="Corpodetexto">
    <w:name w:val="Body Text"/>
    <w:basedOn w:val="Normal"/>
    <w:link w:val="CorpodetextoChar"/>
    <w:uiPriority w:val="1"/>
    <w:qFormat/>
    <w:rsid w:val="001E2932"/>
    <w:pPr>
      <w:ind w:right="6"/>
    </w:pPr>
    <w:rPr>
      <w:rFonts w:ascii="Arial" w:hAnsi="Arial"/>
      <w:color w:val="auto"/>
      <w:sz w:val="20"/>
      <w:szCs w:val="20"/>
    </w:rPr>
  </w:style>
  <w:style w:type="character" w:customStyle="1" w:styleId="CorpodetextoChar">
    <w:name w:val="Corpo de texto Char"/>
    <w:basedOn w:val="Fontepargpadro"/>
    <w:link w:val="Corpodetexto"/>
    <w:uiPriority w:val="1"/>
    <w:rsid w:val="001E2932"/>
    <w:rPr>
      <w:rFonts w:ascii="Arial" w:hAnsi="Arial"/>
      <w:color w:val="auto"/>
      <w:sz w:val="20"/>
      <w:szCs w:val="20"/>
    </w:rPr>
  </w:style>
  <w:style w:type="paragraph" w:styleId="Corpodetexto2">
    <w:name w:val="Body Text 2"/>
    <w:basedOn w:val="Normal"/>
    <w:link w:val="Corpodetexto2Char"/>
    <w:semiHidden/>
    <w:rsid w:val="001E2932"/>
    <w:rPr>
      <w:rFonts w:ascii="Arial" w:hAnsi="Arial"/>
      <w:color w:val="auto"/>
      <w:szCs w:val="20"/>
    </w:rPr>
  </w:style>
  <w:style w:type="character" w:customStyle="1" w:styleId="Corpodetexto2Char">
    <w:name w:val="Corpo de texto 2 Char"/>
    <w:basedOn w:val="Fontepargpadro"/>
    <w:link w:val="Corpodetexto2"/>
    <w:semiHidden/>
    <w:rsid w:val="001E2932"/>
    <w:rPr>
      <w:rFonts w:ascii="Arial" w:hAnsi="Arial"/>
      <w:color w:val="auto"/>
      <w:szCs w:val="20"/>
    </w:rPr>
  </w:style>
  <w:style w:type="paragraph" w:customStyle="1" w:styleId="Ttulo1doRosinaldo">
    <w:name w:val="Título 1 do Rosinaldo"/>
    <w:basedOn w:val="Normal"/>
    <w:rsid w:val="001E2932"/>
    <w:pPr>
      <w:numPr>
        <w:numId w:val="1"/>
      </w:numPr>
    </w:pPr>
    <w:rPr>
      <w:rFonts w:ascii="Arial" w:hAnsi="Arial"/>
      <w:color w:val="auto"/>
      <w:szCs w:val="20"/>
    </w:rPr>
  </w:style>
  <w:style w:type="paragraph" w:customStyle="1" w:styleId="Estilo">
    <w:name w:val="Estilo"/>
    <w:rsid w:val="001E2932"/>
    <w:pPr>
      <w:widowControl w:val="0"/>
      <w:autoSpaceDE w:val="0"/>
      <w:autoSpaceDN w:val="0"/>
      <w:adjustRightInd w:val="0"/>
      <w:jc w:val="left"/>
    </w:pPr>
    <w:rPr>
      <w:color w:val="auto"/>
    </w:rPr>
  </w:style>
  <w:style w:type="character" w:customStyle="1" w:styleId="TextodebaloChar">
    <w:name w:val="Texto de balão Char"/>
    <w:basedOn w:val="Fontepargpadro"/>
    <w:link w:val="Textodebalo"/>
    <w:uiPriority w:val="99"/>
    <w:semiHidden/>
    <w:rsid w:val="001E2932"/>
    <w:rPr>
      <w:rFonts w:ascii="Tahoma" w:hAnsi="Tahoma" w:cs="Tahoma"/>
      <w:color w:val="auto"/>
      <w:sz w:val="16"/>
      <w:szCs w:val="16"/>
    </w:rPr>
  </w:style>
  <w:style w:type="paragraph" w:styleId="Textodebalo">
    <w:name w:val="Balloon Text"/>
    <w:basedOn w:val="Normal"/>
    <w:link w:val="TextodebaloChar"/>
    <w:uiPriority w:val="99"/>
    <w:semiHidden/>
    <w:unhideWhenUsed/>
    <w:rsid w:val="001E2932"/>
    <w:pPr>
      <w:jc w:val="left"/>
    </w:pPr>
    <w:rPr>
      <w:rFonts w:ascii="Tahoma" w:hAnsi="Tahoma" w:cs="Tahoma"/>
      <w:color w:val="auto"/>
      <w:sz w:val="16"/>
      <w:szCs w:val="16"/>
    </w:rPr>
  </w:style>
  <w:style w:type="paragraph" w:customStyle="1" w:styleId="BodyText21">
    <w:name w:val="Body Text 21"/>
    <w:basedOn w:val="Normal"/>
    <w:rsid w:val="001E2932"/>
    <w:rPr>
      <w:snapToGrid w:val="0"/>
      <w:color w:val="auto"/>
      <w:szCs w:val="20"/>
    </w:rPr>
  </w:style>
  <w:style w:type="paragraph" w:customStyle="1" w:styleId="Default">
    <w:name w:val="Default"/>
    <w:rsid w:val="001E2932"/>
    <w:pPr>
      <w:autoSpaceDE w:val="0"/>
      <w:autoSpaceDN w:val="0"/>
      <w:adjustRightInd w:val="0"/>
      <w:jc w:val="left"/>
    </w:pPr>
    <w:rPr>
      <w:rFonts w:eastAsiaTheme="minorHAnsi"/>
      <w:color w:val="000000"/>
      <w:lang w:eastAsia="en-US"/>
    </w:rPr>
  </w:style>
  <w:style w:type="paragraph" w:customStyle="1" w:styleId="Contedodatabela">
    <w:name w:val="Conteúdo da tabela"/>
    <w:basedOn w:val="Normal"/>
    <w:rsid w:val="001E2932"/>
    <w:pPr>
      <w:suppressLineNumbers/>
      <w:suppressAutoHyphens/>
      <w:jc w:val="left"/>
    </w:pPr>
    <w:rPr>
      <w:color w:val="auto"/>
      <w:lang w:eastAsia="ar-SA"/>
    </w:rPr>
  </w:style>
  <w:style w:type="character" w:styleId="Refdecomentrio">
    <w:name w:val="annotation reference"/>
    <w:basedOn w:val="Fontepargpadro"/>
    <w:uiPriority w:val="99"/>
    <w:semiHidden/>
    <w:unhideWhenUsed/>
    <w:rsid w:val="000A0072"/>
    <w:rPr>
      <w:sz w:val="16"/>
      <w:szCs w:val="16"/>
    </w:rPr>
  </w:style>
  <w:style w:type="paragraph" w:styleId="Assuntodocomentrio">
    <w:name w:val="annotation subject"/>
    <w:basedOn w:val="Textodecomentrio"/>
    <w:next w:val="Textodecomentrio"/>
    <w:link w:val="AssuntodocomentrioChar"/>
    <w:uiPriority w:val="99"/>
    <w:semiHidden/>
    <w:unhideWhenUsed/>
    <w:rsid w:val="000A0072"/>
    <w:pPr>
      <w:jc w:val="both"/>
    </w:pPr>
    <w:rPr>
      <w:rFonts w:ascii="Times New Roman" w:hAnsi="Times New Roman"/>
      <w:b/>
      <w:bCs/>
      <w:color w:val="00000A"/>
    </w:rPr>
  </w:style>
  <w:style w:type="character" w:customStyle="1" w:styleId="AssuntodocomentrioChar">
    <w:name w:val="Assunto do comentário Char"/>
    <w:basedOn w:val="TextodecomentrioChar"/>
    <w:link w:val="Assuntodocomentrio"/>
    <w:uiPriority w:val="99"/>
    <w:semiHidden/>
    <w:rsid w:val="000A0072"/>
    <w:rPr>
      <w:rFonts w:ascii="Arial" w:hAnsi="Arial"/>
      <w:b/>
      <w:bCs/>
      <w:color w:val="auto"/>
      <w:sz w:val="20"/>
      <w:szCs w:val="20"/>
    </w:rPr>
  </w:style>
  <w:style w:type="paragraph" w:styleId="Reviso">
    <w:name w:val="Revision"/>
    <w:hidden/>
    <w:uiPriority w:val="99"/>
    <w:semiHidden/>
    <w:rsid w:val="000A0072"/>
    <w:pPr>
      <w:jc w:val="left"/>
    </w:pPr>
  </w:style>
  <w:style w:type="character" w:customStyle="1" w:styleId="Ttulo1Char">
    <w:name w:val="Título 1 Char"/>
    <w:basedOn w:val="Fontepargpadro"/>
    <w:link w:val="Ttulo1"/>
    <w:uiPriority w:val="9"/>
    <w:rsid w:val="000A0072"/>
    <w:rPr>
      <w:b/>
      <w:sz w:val="48"/>
      <w:szCs w:val="48"/>
    </w:rPr>
  </w:style>
  <w:style w:type="character" w:customStyle="1" w:styleId="Ttulo2Char">
    <w:name w:val="Título 2 Char"/>
    <w:basedOn w:val="Fontepargpadro"/>
    <w:link w:val="Ttulo2"/>
    <w:uiPriority w:val="9"/>
    <w:semiHidden/>
    <w:rsid w:val="000A0072"/>
    <w:rPr>
      <w:b/>
      <w:sz w:val="36"/>
      <w:szCs w:val="36"/>
    </w:rPr>
  </w:style>
  <w:style w:type="character" w:customStyle="1" w:styleId="Ttulo3Char">
    <w:name w:val="Título 3 Char"/>
    <w:basedOn w:val="Fontepargpadro"/>
    <w:link w:val="Ttulo3"/>
    <w:uiPriority w:val="9"/>
    <w:semiHidden/>
    <w:rsid w:val="000A0072"/>
    <w:rPr>
      <w:b/>
      <w:sz w:val="28"/>
      <w:szCs w:val="28"/>
    </w:rPr>
  </w:style>
  <w:style w:type="character" w:customStyle="1" w:styleId="Ttulo4Char">
    <w:name w:val="Título 4 Char"/>
    <w:basedOn w:val="Fontepargpadro"/>
    <w:link w:val="Ttulo4"/>
    <w:uiPriority w:val="9"/>
    <w:semiHidden/>
    <w:rsid w:val="000A0072"/>
    <w:rPr>
      <w:b/>
    </w:rPr>
  </w:style>
  <w:style w:type="character" w:customStyle="1" w:styleId="Ttulo5Char">
    <w:name w:val="Título 5 Char"/>
    <w:basedOn w:val="Fontepargpadro"/>
    <w:link w:val="Ttulo5"/>
    <w:uiPriority w:val="9"/>
    <w:semiHidden/>
    <w:rsid w:val="000A0072"/>
    <w:rPr>
      <w:b/>
      <w:sz w:val="22"/>
      <w:szCs w:val="22"/>
    </w:rPr>
  </w:style>
  <w:style w:type="character" w:customStyle="1" w:styleId="Ttulo6Char">
    <w:name w:val="Título 6 Char"/>
    <w:basedOn w:val="Fontepargpadro"/>
    <w:link w:val="Ttulo6"/>
    <w:uiPriority w:val="9"/>
    <w:semiHidden/>
    <w:rsid w:val="000A0072"/>
    <w:rPr>
      <w:b/>
      <w:sz w:val="20"/>
      <w:szCs w:val="20"/>
    </w:rPr>
  </w:style>
  <w:style w:type="character" w:customStyle="1" w:styleId="TtuloChar">
    <w:name w:val="Título Char"/>
    <w:basedOn w:val="Fontepargpadro"/>
    <w:link w:val="Ttulo"/>
    <w:uiPriority w:val="10"/>
    <w:rsid w:val="000A0072"/>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0A0072"/>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0A0072"/>
    <w:rPr>
      <w:color w:val="800080" w:themeColor="followedHyperlink"/>
      <w:u w:val="single"/>
    </w:rPr>
  </w:style>
  <w:style w:type="paragraph" w:customStyle="1" w:styleId="Nivel01">
    <w:name w:val="Nivel 01"/>
    <w:basedOn w:val="Ttulo1"/>
    <w:next w:val="Normal"/>
    <w:qFormat/>
    <w:rsid w:val="000A0072"/>
    <w:pPr>
      <w:numPr>
        <w:numId w:val="24"/>
      </w:numPr>
      <w:spacing w:line="276" w:lineRule="auto"/>
      <w:ind w:right="-15"/>
    </w:pPr>
    <w:rPr>
      <w:rFonts w:ascii="Arial" w:eastAsiaTheme="majorEastAsia" w:hAnsi="Arial"/>
      <w:bCs/>
      <w:color w:val="000000"/>
      <w:sz w:val="20"/>
      <w:szCs w:val="20"/>
    </w:rPr>
  </w:style>
  <w:style w:type="paragraph" w:customStyle="1" w:styleId="mm8nw">
    <w:name w:val="mm8nw"/>
    <w:basedOn w:val="Normal"/>
    <w:rsid w:val="000A0072"/>
    <w:pPr>
      <w:spacing w:before="100" w:beforeAutospacing="1" w:after="100" w:afterAutospacing="1"/>
      <w:jc w:val="left"/>
    </w:pPr>
    <w:rPr>
      <w:color w:val="auto"/>
    </w:rPr>
  </w:style>
  <w:style w:type="character" w:customStyle="1" w:styleId="2phjq">
    <w:name w:val="_2phjq"/>
    <w:basedOn w:val="Fontepargpadro"/>
    <w:rsid w:val="000A0072"/>
  </w:style>
  <w:style w:type="character" w:styleId="Forte">
    <w:name w:val="Strong"/>
    <w:basedOn w:val="Fontepargpadro"/>
    <w:uiPriority w:val="22"/>
    <w:qFormat/>
    <w:rsid w:val="000A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18635">
      <w:bodyDiv w:val="1"/>
      <w:marLeft w:val="0"/>
      <w:marRight w:val="0"/>
      <w:marTop w:val="0"/>
      <w:marBottom w:val="0"/>
      <w:divBdr>
        <w:top w:val="none" w:sz="0" w:space="0" w:color="auto"/>
        <w:left w:val="none" w:sz="0" w:space="0" w:color="auto"/>
        <w:bottom w:val="none" w:sz="0" w:space="0" w:color="auto"/>
        <w:right w:val="none" w:sz="0" w:space="0" w:color="auto"/>
      </w:divBdr>
    </w:div>
    <w:div w:id="136035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wi.com.br" TargetMode="External"/><Relationship Id="rId3" Type="http://schemas.openxmlformats.org/officeDocument/2006/relationships/settings" Target="settings.xml"/><Relationship Id="rId7" Type="http://schemas.openxmlformats.org/officeDocument/2006/relationships/hyperlink" Target="mailto:comercial@nwi.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7272</TotalTime>
  <Pages>5</Pages>
  <Words>1648</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de Souza Barbosa</dc:creator>
  <cp:lastModifiedBy>Ana Claudia Ramos Pinto</cp:lastModifiedBy>
  <cp:revision>113</cp:revision>
  <cp:lastPrinted>2023-02-15T17:46:00Z</cp:lastPrinted>
  <dcterms:created xsi:type="dcterms:W3CDTF">2021-10-11T20:14:00Z</dcterms:created>
  <dcterms:modified xsi:type="dcterms:W3CDTF">2023-02-15T17:46:00Z</dcterms:modified>
</cp:coreProperties>
</file>